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39FDC" w14:textId="4CC852DB" w:rsidR="00132E12" w:rsidRDefault="00DA3525" w:rsidP="00AC6E83">
      <w:pPr>
        <w:ind w:left="-180"/>
        <w:rPr>
          <w:rFonts w:cs="Times New Roman"/>
          <w:szCs w:val="24"/>
        </w:rPr>
      </w:pPr>
      <w:r>
        <w:rPr>
          <w:rFonts w:cs="Times New Roman"/>
          <w:noProof/>
          <w:szCs w:val="24"/>
        </w:rPr>
        <w:drawing>
          <wp:inline distT="0" distB="0" distL="0" distR="0" wp14:anchorId="3C1F68F6" wp14:editId="583DF1B7">
            <wp:extent cx="1362075" cy="865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I logo.JPG"/>
                    <pic:cNvPicPr/>
                  </pic:nvPicPr>
                  <pic:blipFill>
                    <a:blip r:embed="rId9">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377367" cy="875272"/>
                    </a:xfrm>
                    <a:prstGeom prst="rect">
                      <a:avLst/>
                    </a:prstGeom>
                  </pic:spPr>
                </pic:pic>
              </a:graphicData>
            </a:graphic>
          </wp:inline>
        </w:drawing>
      </w:r>
    </w:p>
    <w:p w14:paraId="25985CDE" w14:textId="77777777" w:rsidR="0027092E" w:rsidRDefault="0027092E">
      <w:pPr>
        <w:rPr>
          <w:rFonts w:cs="Times New Roman"/>
          <w:szCs w:val="24"/>
        </w:rPr>
      </w:pPr>
    </w:p>
    <w:p w14:paraId="3D8CE192" w14:textId="33F542A4" w:rsidR="00354D46" w:rsidRDefault="003944B1" w:rsidP="00D809E2">
      <w:pPr>
        <w:pStyle w:val="Title"/>
        <w:pBdr>
          <w:bottom w:val="single" w:sz="6" w:space="1" w:color="auto"/>
        </w:pBdr>
      </w:pPr>
      <w:r>
        <w:t>Smart Implant to Detect Fracture Healing</w:t>
      </w:r>
    </w:p>
    <w:p w14:paraId="193A4777" w14:textId="77777777" w:rsidR="00D809E2" w:rsidRPr="00D809E2" w:rsidRDefault="00D809E2" w:rsidP="00D809E2"/>
    <w:p w14:paraId="5E6DA911" w14:textId="77777777" w:rsidR="00C25534" w:rsidRDefault="00C25534">
      <w:pPr>
        <w:rPr>
          <w:rFonts w:cs="Times New Roman"/>
          <w:szCs w:val="24"/>
        </w:rPr>
      </w:pPr>
    </w:p>
    <w:p w14:paraId="2FFBDFD9" w14:textId="77777777" w:rsidR="00C25534" w:rsidRDefault="00C25534">
      <w:pPr>
        <w:rPr>
          <w:rFonts w:cs="Times New Roman"/>
          <w:szCs w:val="24"/>
        </w:rPr>
      </w:pPr>
    </w:p>
    <w:p w14:paraId="7CE24A29" w14:textId="77777777" w:rsidR="004E2A9E" w:rsidRDefault="004E2A9E">
      <w:pPr>
        <w:rPr>
          <w:rFonts w:cs="Times New Roman"/>
          <w:szCs w:val="24"/>
        </w:rPr>
      </w:pPr>
    </w:p>
    <w:p w14:paraId="1044060D" w14:textId="77777777" w:rsidR="004E2A9E" w:rsidRDefault="004E2A9E">
      <w:pPr>
        <w:rPr>
          <w:rFonts w:cs="Times New Roman"/>
          <w:szCs w:val="24"/>
        </w:rPr>
      </w:pPr>
    </w:p>
    <w:p w14:paraId="69E3C454" w14:textId="77777777" w:rsidR="006E6AF1" w:rsidRDefault="006E6AF1">
      <w:pPr>
        <w:rPr>
          <w:rFonts w:cs="Times New Roman"/>
          <w:szCs w:val="24"/>
        </w:rPr>
      </w:pPr>
    </w:p>
    <w:p w14:paraId="61EFA8D9" w14:textId="77777777" w:rsidR="006E6AF1" w:rsidRDefault="006E6AF1">
      <w:pPr>
        <w:rPr>
          <w:rFonts w:cs="Times New Roman"/>
          <w:szCs w:val="24"/>
        </w:rPr>
      </w:pPr>
    </w:p>
    <w:p w14:paraId="422D80F9" w14:textId="77777777" w:rsidR="006E6AF1" w:rsidRDefault="006E6AF1">
      <w:pPr>
        <w:rPr>
          <w:rFonts w:cs="Times New Roman"/>
          <w:szCs w:val="24"/>
        </w:rPr>
      </w:pPr>
    </w:p>
    <w:p w14:paraId="66B998C3" w14:textId="77777777" w:rsidR="006E6AF1" w:rsidRPr="00C64E25" w:rsidRDefault="006E6AF1">
      <w:pPr>
        <w:rPr>
          <w:rFonts w:cs="Times New Roman"/>
          <w:sz w:val="28"/>
          <w:szCs w:val="28"/>
        </w:rPr>
      </w:pPr>
    </w:p>
    <w:p w14:paraId="635A9088" w14:textId="1DDF6488" w:rsidR="00EE532D" w:rsidRPr="00C64E25" w:rsidRDefault="003944B1" w:rsidP="00EE532D">
      <w:pPr>
        <w:rPr>
          <w:sz w:val="28"/>
          <w:szCs w:val="28"/>
        </w:rPr>
      </w:pPr>
      <w:r>
        <w:rPr>
          <w:sz w:val="28"/>
          <w:szCs w:val="28"/>
        </w:rPr>
        <w:t>December 2017</w:t>
      </w:r>
    </w:p>
    <w:p w14:paraId="47CFBA53" w14:textId="77777777" w:rsidR="00EE532D" w:rsidRDefault="00EE532D" w:rsidP="00EE532D"/>
    <w:p w14:paraId="2BA9BC8A" w14:textId="77777777" w:rsidR="00EE532D" w:rsidRDefault="00EE532D" w:rsidP="00EE532D"/>
    <w:p w14:paraId="29B2C164" w14:textId="77777777" w:rsidR="00EE532D" w:rsidRDefault="00EE532D" w:rsidP="00EE532D"/>
    <w:p w14:paraId="49B1E934" w14:textId="77777777" w:rsidR="00EE532D" w:rsidRDefault="00EE532D" w:rsidP="00EE532D"/>
    <w:p w14:paraId="494C3B7E" w14:textId="77777777" w:rsidR="00EE532D" w:rsidRDefault="00EE532D" w:rsidP="00EE532D"/>
    <w:p w14:paraId="68D89DB3" w14:textId="7BD74009" w:rsidR="00EE532D" w:rsidRPr="00C64E25" w:rsidRDefault="003944B1" w:rsidP="00EE532D">
      <w:pPr>
        <w:rPr>
          <w:b/>
        </w:rPr>
      </w:pPr>
      <w:r>
        <w:rPr>
          <w:b/>
        </w:rPr>
        <w:t>PI: Meir Marmor, MD</w:t>
      </w:r>
    </w:p>
    <w:p w14:paraId="5926BAA9" w14:textId="7DAEB46B" w:rsidR="00EE532D" w:rsidRDefault="003944B1" w:rsidP="00EE532D">
      <w:r>
        <w:t>(415)206-8378</w:t>
      </w:r>
    </w:p>
    <w:p w14:paraId="01BAB72F" w14:textId="6489DF3C" w:rsidR="00EE532D" w:rsidRDefault="003944B1" w:rsidP="00EE532D">
      <w:r>
        <w:t>Meir.Marmor@ucsf.edu</w:t>
      </w:r>
    </w:p>
    <w:p w14:paraId="68362C8B" w14:textId="77777777" w:rsidR="00EE532D" w:rsidRDefault="00EE532D" w:rsidP="00EE532D"/>
    <w:p w14:paraId="0157AD1D" w14:textId="757FDDEC" w:rsidR="00EE532D" w:rsidRPr="003944B1" w:rsidRDefault="003944B1" w:rsidP="00EE532D">
      <w:pPr>
        <w:rPr>
          <w:b/>
        </w:rPr>
      </w:pPr>
      <w:r>
        <w:rPr>
          <w:b/>
        </w:rPr>
        <w:t xml:space="preserve">Co-PI’s: Chelsea </w:t>
      </w:r>
      <w:proofErr w:type="spellStart"/>
      <w:r>
        <w:rPr>
          <w:b/>
        </w:rPr>
        <w:t>Bahney</w:t>
      </w:r>
      <w:proofErr w:type="spellEnd"/>
      <w:r>
        <w:rPr>
          <w:b/>
        </w:rPr>
        <w:t>, PhD</w:t>
      </w:r>
      <w:r>
        <w:rPr>
          <w:b/>
        </w:rPr>
        <w:tab/>
        <w:t xml:space="preserve">     </w:t>
      </w:r>
      <w:proofErr w:type="spellStart"/>
      <w:r>
        <w:rPr>
          <w:b/>
        </w:rPr>
        <w:t>Safa</w:t>
      </w:r>
      <w:proofErr w:type="spellEnd"/>
      <w:r>
        <w:rPr>
          <w:b/>
        </w:rPr>
        <w:t xml:space="preserve"> </w:t>
      </w:r>
      <w:proofErr w:type="spellStart"/>
      <w:r>
        <w:rPr>
          <w:b/>
        </w:rPr>
        <w:t>Herfat</w:t>
      </w:r>
      <w:proofErr w:type="spellEnd"/>
      <w:r>
        <w:rPr>
          <w:b/>
        </w:rPr>
        <w:t>, PhD</w:t>
      </w:r>
      <w:r>
        <w:rPr>
          <w:b/>
        </w:rPr>
        <w:tab/>
      </w:r>
      <w:r>
        <w:rPr>
          <w:b/>
        </w:rPr>
        <w:tab/>
        <w:t>Michel Maharbiz, PhD</w:t>
      </w:r>
    </w:p>
    <w:p w14:paraId="1B98D222" w14:textId="4571A630" w:rsidR="00EE532D" w:rsidRDefault="003944B1" w:rsidP="003944B1">
      <w:pPr>
        <w:ind w:firstLine="720"/>
      </w:pPr>
      <w:r>
        <w:t xml:space="preserve">  Chelsea.Bahney@ucsf.edu</w:t>
      </w:r>
      <w:r>
        <w:tab/>
        <w:t xml:space="preserve">     Safa.Herfat@ucsf.edu</w:t>
      </w:r>
      <w:r>
        <w:tab/>
        <w:t>maharbiz@eecs.berkeley.edu</w:t>
      </w:r>
    </w:p>
    <w:p w14:paraId="40E06249" w14:textId="77777777" w:rsidR="00EE532D" w:rsidRDefault="00EE532D" w:rsidP="00EE532D"/>
    <w:p w14:paraId="090FD9BB" w14:textId="234C0F26" w:rsidR="00EE532D" w:rsidRPr="00C64E25" w:rsidRDefault="003944B1" w:rsidP="00EE532D">
      <w:pPr>
        <w:rPr>
          <w:b/>
        </w:rPr>
      </w:pPr>
      <w:r>
        <w:rPr>
          <w:b/>
        </w:rPr>
        <w:t>CDMI trainee: Monica Lin, BS</w:t>
      </w:r>
    </w:p>
    <w:p w14:paraId="13DFAD4E" w14:textId="3F3F0710" w:rsidR="00DA3525" w:rsidRPr="00EE532D" w:rsidRDefault="003944B1" w:rsidP="00EE532D">
      <w:pPr>
        <w:rPr>
          <w:rStyle w:val="Heading3Char"/>
          <w:rFonts w:asciiTheme="minorHAnsi" w:eastAsiaTheme="minorEastAsia" w:hAnsiTheme="minorHAnsi" w:cstheme="minorBidi"/>
          <w:b w:val="0"/>
          <w:bCs w:val="0"/>
          <w:color w:val="auto"/>
        </w:rPr>
      </w:pPr>
      <w:r>
        <w:t>monica.lin@berkeley.edu</w:t>
      </w:r>
    </w:p>
    <w:p w14:paraId="2AF33035" w14:textId="77777777" w:rsidR="00DA3525" w:rsidRDefault="00DA3525" w:rsidP="00970998">
      <w:pPr>
        <w:rPr>
          <w:rStyle w:val="Heading3Char"/>
          <w:rFonts w:ascii="Calibri" w:hAnsi="Calibri"/>
          <w:b w:val="0"/>
          <w:color w:val="auto"/>
        </w:rPr>
      </w:pPr>
    </w:p>
    <w:p w14:paraId="5772B987" w14:textId="350C52B6" w:rsidR="00354D46" w:rsidRDefault="008E49D3" w:rsidP="004E2A9E">
      <w:pPr>
        <w:rPr>
          <w:rStyle w:val="Heading3Char"/>
          <w:rFonts w:ascii="Calibri" w:hAnsi="Calibri"/>
          <w:b w:val="0"/>
          <w:i/>
          <w:color w:val="auto"/>
        </w:rPr>
      </w:pPr>
      <w:bookmarkStart w:id="0" w:name="_Toc501463196"/>
      <w:bookmarkStart w:id="1" w:name="_Toc501634736"/>
      <w:r>
        <w:rPr>
          <w:rStyle w:val="Heading3Char"/>
          <w:rFonts w:ascii="Calibri" w:hAnsi="Calibri"/>
          <w:b w:val="0"/>
          <w:i/>
          <w:color w:val="auto"/>
        </w:rPr>
        <w:t>Report also includes contributions by—</w:t>
      </w:r>
      <w:bookmarkEnd w:id="0"/>
      <w:bookmarkEnd w:id="1"/>
    </w:p>
    <w:p w14:paraId="3E7BB10C" w14:textId="6E2708DB" w:rsidR="008E49D3" w:rsidRPr="008E49D3" w:rsidRDefault="008E49D3" w:rsidP="004E2A9E">
      <w:pPr>
        <w:rPr>
          <w:rStyle w:val="Heading3Char"/>
          <w:rFonts w:ascii="Calibri" w:hAnsi="Calibri"/>
          <w:b w:val="0"/>
          <w:color w:val="auto"/>
        </w:rPr>
      </w:pPr>
      <w:bookmarkStart w:id="2" w:name="_Toc501463197"/>
      <w:bookmarkStart w:id="3" w:name="_Toc501634737"/>
      <w:r>
        <w:rPr>
          <w:rStyle w:val="Heading3Char"/>
          <w:rFonts w:ascii="Calibri" w:hAnsi="Calibri"/>
          <w:b w:val="0"/>
          <w:color w:val="auto"/>
        </w:rPr>
        <w:t>Daniel Grubb, Riley Knox</w:t>
      </w:r>
      <w:bookmarkEnd w:id="2"/>
      <w:bookmarkEnd w:id="3"/>
    </w:p>
    <w:p w14:paraId="674467B4" w14:textId="77777777" w:rsidR="00354D46" w:rsidRDefault="00354D46" w:rsidP="004E2A9E">
      <w:pPr>
        <w:rPr>
          <w:rStyle w:val="Heading3Char"/>
          <w:rFonts w:ascii="Calibri" w:hAnsi="Calibri"/>
          <w:b w:val="0"/>
          <w:color w:val="auto"/>
        </w:rPr>
      </w:pPr>
    </w:p>
    <w:p w14:paraId="7926558A" w14:textId="77777777" w:rsidR="006E6AF1" w:rsidRDefault="006E6AF1" w:rsidP="004E2A9E">
      <w:pPr>
        <w:rPr>
          <w:rStyle w:val="Heading3Char"/>
          <w:rFonts w:ascii="Calibri" w:hAnsi="Calibri"/>
          <w:b w:val="0"/>
          <w:color w:val="auto"/>
        </w:rPr>
      </w:pPr>
    </w:p>
    <w:p w14:paraId="501509CD" w14:textId="77777777" w:rsidR="00354D46" w:rsidRDefault="00354D46" w:rsidP="004E2A9E">
      <w:pPr>
        <w:rPr>
          <w:rStyle w:val="Heading3Char"/>
          <w:rFonts w:ascii="Calibri" w:hAnsi="Calibri"/>
          <w:b w:val="0"/>
          <w:color w:val="auto"/>
        </w:rPr>
      </w:pPr>
    </w:p>
    <w:p w14:paraId="5225EDB7" w14:textId="77777777" w:rsidR="00354D46" w:rsidRDefault="00354D46" w:rsidP="004E2A9E">
      <w:pPr>
        <w:rPr>
          <w:rStyle w:val="Heading3Char"/>
          <w:rFonts w:ascii="Calibri" w:hAnsi="Calibri"/>
          <w:b w:val="0"/>
          <w:color w:val="auto"/>
        </w:rPr>
      </w:pPr>
    </w:p>
    <w:p w14:paraId="141D6312" w14:textId="77777777" w:rsidR="00354D46" w:rsidRDefault="00354D46" w:rsidP="00126465">
      <w:pPr>
        <w:rPr>
          <w:rStyle w:val="Heading3Char"/>
          <w:rFonts w:ascii="Calibri" w:hAnsi="Calibri"/>
          <w:b w:val="0"/>
          <w:color w:val="auto"/>
        </w:rPr>
      </w:pPr>
    </w:p>
    <w:p w14:paraId="466E57FF" w14:textId="77777777" w:rsidR="00354D46" w:rsidRDefault="00354D46" w:rsidP="00126465">
      <w:pPr>
        <w:rPr>
          <w:rFonts w:cs="Times New Roman"/>
          <w:bCs/>
          <w:szCs w:val="24"/>
        </w:rPr>
      </w:pPr>
    </w:p>
    <w:p w14:paraId="6FD8B8D6" w14:textId="77777777" w:rsidR="00077E23" w:rsidRDefault="00077E23" w:rsidP="00126465">
      <w:pPr>
        <w:rPr>
          <w:rFonts w:cs="Times New Roman"/>
          <w:bCs/>
          <w:szCs w:val="24"/>
        </w:rPr>
      </w:pPr>
    </w:p>
    <w:p w14:paraId="19DB620D" w14:textId="77777777" w:rsidR="00C64E25" w:rsidRDefault="00C64E25" w:rsidP="00C64E25"/>
    <w:p w14:paraId="7EC174E7" w14:textId="77777777" w:rsidR="00C64E25" w:rsidRDefault="00C64E25">
      <w:pPr>
        <w:spacing w:after="200" w:line="276" w:lineRule="auto"/>
        <w:jc w:val="left"/>
      </w:pPr>
      <w:r>
        <w:br w:type="page"/>
      </w:r>
    </w:p>
    <w:p w14:paraId="3D278905" w14:textId="104D40F3" w:rsidR="005F156F" w:rsidRPr="00C64E25" w:rsidRDefault="005F156F" w:rsidP="00C64E25">
      <w:pPr>
        <w:rPr>
          <w:b/>
          <w:color w:val="006699"/>
          <w:sz w:val="28"/>
          <w:szCs w:val="28"/>
        </w:rPr>
      </w:pPr>
      <w:r w:rsidRPr="00C64E25">
        <w:rPr>
          <w:b/>
          <w:color w:val="006699"/>
          <w:sz w:val="28"/>
          <w:szCs w:val="28"/>
        </w:rPr>
        <w:lastRenderedPageBreak/>
        <w:t>Contents</w:t>
      </w:r>
    </w:p>
    <w:sdt>
      <w:sdtPr>
        <w:rPr>
          <w:rFonts w:ascii="Times New Roman" w:hAnsi="Times New Roman"/>
          <w:b/>
          <w:bCs/>
        </w:rPr>
        <w:id w:val="427162326"/>
        <w:docPartObj>
          <w:docPartGallery w:val="Table of Contents"/>
          <w:docPartUnique/>
        </w:docPartObj>
      </w:sdtPr>
      <w:sdtEndPr>
        <w:rPr>
          <w:rFonts w:asciiTheme="minorHAnsi" w:hAnsiTheme="minorHAnsi"/>
          <w:b w:val="0"/>
          <w:bCs w:val="0"/>
          <w:noProof/>
        </w:rPr>
      </w:sdtEndPr>
      <w:sdtContent>
        <w:p w14:paraId="4B3CC475" w14:textId="3C97BACA" w:rsidR="00940512" w:rsidRDefault="00C25534" w:rsidP="00940512">
          <w:pPr>
            <w:pStyle w:val="TOC3"/>
            <w:tabs>
              <w:tab w:val="right" w:leader="dot" w:pos="9926"/>
            </w:tabs>
            <w:rPr>
              <w:noProof/>
              <w:sz w:val="22"/>
            </w:rPr>
          </w:pPr>
          <w:r>
            <w:rPr>
              <w:b/>
              <w:bCs/>
            </w:rPr>
            <w:fldChar w:fldCharType="begin"/>
          </w:r>
          <w:r>
            <w:instrText xml:space="preserve"> TOC \o "1-3" \h \z \u </w:instrText>
          </w:r>
          <w:r>
            <w:rPr>
              <w:b/>
              <w:bCs/>
            </w:rPr>
            <w:fldChar w:fldCharType="separate"/>
          </w:r>
        </w:p>
        <w:p w14:paraId="75499D02" w14:textId="77777777" w:rsidR="00940512" w:rsidRDefault="00940512">
          <w:pPr>
            <w:pStyle w:val="TOC1"/>
            <w:tabs>
              <w:tab w:val="right" w:leader="dot" w:pos="9926"/>
            </w:tabs>
            <w:rPr>
              <w:noProof/>
              <w:sz w:val="22"/>
            </w:rPr>
          </w:pPr>
          <w:hyperlink w:anchor="_Toc501634738" w:history="1">
            <w:r w:rsidRPr="00622DED">
              <w:rPr>
                <w:rStyle w:val="Hyperlink"/>
                <w:noProof/>
              </w:rPr>
              <w:t>Key Findings and Recommendations for Future Studies</w:t>
            </w:r>
            <w:r>
              <w:rPr>
                <w:noProof/>
                <w:webHidden/>
              </w:rPr>
              <w:tab/>
            </w:r>
            <w:r>
              <w:rPr>
                <w:noProof/>
                <w:webHidden/>
              </w:rPr>
              <w:fldChar w:fldCharType="begin"/>
            </w:r>
            <w:r>
              <w:rPr>
                <w:noProof/>
                <w:webHidden/>
              </w:rPr>
              <w:instrText xml:space="preserve"> PAGEREF _Toc501634738 \h </w:instrText>
            </w:r>
            <w:r>
              <w:rPr>
                <w:noProof/>
                <w:webHidden/>
              </w:rPr>
            </w:r>
            <w:r>
              <w:rPr>
                <w:noProof/>
                <w:webHidden/>
              </w:rPr>
              <w:fldChar w:fldCharType="separate"/>
            </w:r>
            <w:r w:rsidR="00FA03D9">
              <w:rPr>
                <w:noProof/>
                <w:webHidden/>
              </w:rPr>
              <w:t>3</w:t>
            </w:r>
            <w:r>
              <w:rPr>
                <w:noProof/>
                <w:webHidden/>
              </w:rPr>
              <w:fldChar w:fldCharType="end"/>
            </w:r>
          </w:hyperlink>
        </w:p>
        <w:p w14:paraId="24195422" w14:textId="77777777" w:rsidR="00940512" w:rsidRDefault="00940512">
          <w:pPr>
            <w:pStyle w:val="TOC1"/>
            <w:tabs>
              <w:tab w:val="right" w:leader="dot" w:pos="9926"/>
            </w:tabs>
            <w:rPr>
              <w:noProof/>
              <w:sz w:val="22"/>
            </w:rPr>
          </w:pPr>
          <w:hyperlink w:anchor="_Toc501634739" w:history="1">
            <w:r w:rsidRPr="00622DED">
              <w:rPr>
                <w:rStyle w:val="Hyperlink"/>
                <w:noProof/>
              </w:rPr>
              <w:t>Motivation: Need and Industrial Relevance</w:t>
            </w:r>
            <w:r>
              <w:rPr>
                <w:noProof/>
                <w:webHidden/>
              </w:rPr>
              <w:tab/>
            </w:r>
            <w:r>
              <w:rPr>
                <w:noProof/>
                <w:webHidden/>
              </w:rPr>
              <w:fldChar w:fldCharType="begin"/>
            </w:r>
            <w:r>
              <w:rPr>
                <w:noProof/>
                <w:webHidden/>
              </w:rPr>
              <w:instrText xml:space="preserve"> PAGEREF _Toc501634739 \h </w:instrText>
            </w:r>
            <w:r>
              <w:rPr>
                <w:noProof/>
                <w:webHidden/>
              </w:rPr>
            </w:r>
            <w:r>
              <w:rPr>
                <w:noProof/>
                <w:webHidden/>
              </w:rPr>
              <w:fldChar w:fldCharType="separate"/>
            </w:r>
            <w:r w:rsidR="00FA03D9">
              <w:rPr>
                <w:noProof/>
                <w:webHidden/>
              </w:rPr>
              <w:t>4</w:t>
            </w:r>
            <w:r>
              <w:rPr>
                <w:noProof/>
                <w:webHidden/>
              </w:rPr>
              <w:fldChar w:fldCharType="end"/>
            </w:r>
          </w:hyperlink>
        </w:p>
        <w:p w14:paraId="7ABD604F" w14:textId="77777777" w:rsidR="00940512" w:rsidRDefault="00940512">
          <w:pPr>
            <w:pStyle w:val="TOC1"/>
            <w:tabs>
              <w:tab w:val="right" w:leader="dot" w:pos="9926"/>
            </w:tabs>
            <w:rPr>
              <w:noProof/>
              <w:sz w:val="22"/>
            </w:rPr>
          </w:pPr>
          <w:hyperlink w:anchor="_Toc501634740" w:history="1">
            <w:r w:rsidRPr="00622DED">
              <w:rPr>
                <w:rStyle w:val="Hyperlink"/>
                <w:noProof/>
              </w:rPr>
              <w:t>Background</w:t>
            </w:r>
            <w:r>
              <w:rPr>
                <w:noProof/>
                <w:webHidden/>
              </w:rPr>
              <w:tab/>
            </w:r>
            <w:r>
              <w:rPr>
                <w:noProof/>
                <w:webHidden/>
              </w:rPr>
              <w:fldChar w:fldCharType="begin"/>
            </w:r>
            <w:r>
              <w:rPr>
                <w:noProof/>
                <w:webHidden/>
              </w:rPr>
              <w:instrText xml:space="preserve"> PAGEREF _Toc501634740 \h </w:instrText>
            </w:r>
            <w:r>
              <w:rPr>
                <w:noProof/>
                <w:webHidden/>
              </w:rPr>
            </w:r>
            <w:r>
              <w:rPr>
                <w:noProof/>
                <w:webHidden/>
              </w:rPr>
              <w:fldChar w:fldCharType="separate"/>
            </w:r>
            <w:r w:rsidR="00FA03D9">
              <w:rPr>
                <w:noProof/>
                <w:webHidden/>
              </w:rPr>
              <w:t>4</w:t>
            </w:r>
            <w:r>
              <w:rPr>
                <w:noProof/>
                <w:webHidden/>
              </w:rPr>
              <w:fldChar w:fldCharType="end"/>
            </w:r>
          </w:hyperlink>
        </w:p>
        <w:p w14:paraId="4E24AD3C" w14:textId="77777777" w:rsidR="00940512" w:rsidRDefault="00940512">
          <w:pPr>
            <w:pStyle w:val="TOC1"/>
            <w:tabs>
              <w:tab w:val="right" w:leader="dot" w:pos="9926"/>
            </w:tabs>
            <w:rPr>
              <w:noProof/>
              <w:sz w:val="22"/>
            </w:rPr>
          </w:pPr>
          <w:hyperlink w:anchor="_Toc501634741" w:history="1">
            <w:r w:rsidRPr="00622DED">
              <w:rPr>
                <w:rStyle w:val="Hyperlink"/>
                <w:noProof/>
              </w:rPr>
              <w:t>Aims</w:t>
            </w:r>
            <w:r>
              <w:rPr>
                <w:noProof/>
                <w:webHidden/>
              </w:rPr>
              <w:tab/>
            </w:r>
            <w:r>
              <w:rPr>
                <w:noProof/>
                <w:webHidden/>
              </w:rPr>
              <w:fldChar w:fldCharType="begin"/>
            </w:r>
            <w:r>
              <w:rPr>
                <w:noProof/>
                <w:webHidden/>
              </w:rPr>
              <w:instrText xml:space="preserve"> PAGEREF _Toc501634741 \h </w:instrText>
            </w:r>
            <w:r>
              <w:rPr>
                <w:noProof/>
                <w:webHidden/>
              </w:rPr>
            </w:r>
            <w:r>
              <w:rPr>
                <w:noProof/>
                <w:webHidden/>
              </w:rPr>
              <w:fldChar w:fldCharType="separate"/>
            </w:r>
            <w:r w:rsidR="00FA03D9">
              <w:rPr>
                <w:noProof/>
                <w:webHidden/>
              </w:rPr>
              <w:t>6</w:t>
            </w:r>
            <w:r>
              <w:rPr>
                <w:noProof/>
                <w:webHidden/>
              </w:rPr>
              <w:fldChar w:fldCharType="end"/>
            </w:r>
          </w:hyperlink>
        </w:p>
        <w:p w14:paraId="7016BE45" w14:textId="77777777" w:rsidR="00940512" w:rsidRDefault="00940512">
          <w:pPr>
            <w:pStyle w:val="TOC1"/>
            <w:tabs>
              <w:tab w:val="right" w:leader="dot" w:pos="9926"/>
            </w:tabs>
            <w:rPr>
              <w:noProof/>
              <w:sz w:val="22"/>
            </w:rPr>
          </w:pPr>
          <w:hyperlink w:anchor="_Toc501634742" w:history="1">
            <w:r w:rsidRPr="00622DED">
              <w:rPr>
                <w:rStyle w:val="Hyperlink"/>
                <w:noProof/>
              </w:rPr>
              <w:t>Methods</w:t>
            </w:r>
            <w:r>
              <w:rPr>
                <w:noProof/>
                <w:webHidden/>
              </w:rPr>
              <w:tab/>
            </w:r>
            <w:r>
              <w:rPr>
                <w:noProof/>
                <w:webHidden/>
              </w:rPr>
              <w:fldChar w:fldCharType="begin"/>
            </w:r>
            <w:r>
              <w:rPr>
                <w:noProof/>
                <w:webHidden/>
              </w:rPr>
              <w:instrText xml:space="preserve"> PAGEREF _Toc501634742 \h </w:instrText>
            </w:r>
            <w:r>
              <w:rPr>
                <w:noProof/>
                <w:webHidden/>
              </w:rPr>
            </w:r>
            <w:r>
              <w:rPr>
                <w:noProof/>
                <w:webHidden/>
              </w:rPr>
              <w:fldChar w:fldCharType="separate"/>
            </w:r>
            <w:r w:rsidR="00FA03D9">
              <w:rPr>
                <w:noProof/>
                <w:webHidden/>
              </w:rPr>
              <w:t>6</w:t>
            </w:r>
            <w:r>
              <w:rPr>
                <w:noProof/>
                <w:webHidden/>
              </w:rPr>
              <w:fldChar w:fldCharType="end"/>
            </w:r>
          </w:hyperlink>
        </w:p>
        <w:p w14:paraId="338E575A" w14:textId="77777777" w:rsidR="00940512" w:rsidRDefault="00940512">
          <w:pPr>
            <w:pStyle w:val="TOC1"/>
            <w:tabs>
              <w:tab w:val="right" w:leader="dot" w:pos="9926"/>
            </w:tabs>
            <w:rPr>
              <w:noProof/>
              <w:sz w:val="22"/>
            </w:rPr>
          </w:pPr>
          <w:hyperlink w:anchor="_Toc501634743" w:history="1">
            <w:r w:rsidRPr="00622DED">
              <w:rPr>
                <w:rStyle w:val="Hyperlink"/>
                <w:noProof/>
              </w:rPr>
              <w:t>Results and Discussion</w:t>
            </w:r>
            <w:r>
              <w:rPr>
                <w:noProof/>
                <w:webHidden/>
              </w:rPr>
              <w:tab/>
            </w:r>
            <w:r>
              <w:rPr>
                <w:noProof/>
                <w:webHidden/>
              </w:rPr>
              <w:fldChar w:fldCharType="begin"/>
            </w:r>
            <w:r>
              <w:rPr>
                <w:noProof/>
                <w:webHidden/>
              </w:rPr>
              <w:instrText xml:space="preserve"> PAGEREF _Toc501634743 \h </w:instrText>
            </w:r>
            <w:r>
              <w:rPr>
                <w:noProof/>
                <w:webHidden/>
              </w:rPr>
            </w:r>
            <w:r>
              <w:rPr>
                <w:noProof/>
                <w:webHidden/>
              </w:rPr>
              <w:fldChar w:fldCharType="separate"/>
            </w:r>
            <w:r w:rsidR="00FA03D9">
              <w:rPr>
                <w:noProof/>
                <w:webHidden/>
              </w:rPr>
              <w:t>7</w:t>
            </w:r>
            <w:r>
              <w:rPr>
                <w:noProof/>
                <w:webHidden/>
              </w:rPr>
              <w:fldChar w:fldCharType="end"/>
            </w:r>
          </w:hyperlink>
        </w:p>
        <w:p w14:paraId="76B9DBF4" w14:textId="77777777" w:rsidR="00940512" w:rsidRDefault="00940512">
          <w:pPr>
            <w:pStyle w:val="TOC1"/>
            <w:tabs>
              <w:tab w:val="right" w:leader="dot" w:pos="9926"/>
            </w:tabs>
            <w:rPr>
              <w:noProof/>
              <w:sz w:val="22"/>
            </w:rPr>
          </w:pPr>
          <w:hyperlink w:anchor="_Toc501634744" w:history="1">
            <w:r w:rsidRPr="00622DED">
              <w:rPr>
                <w:rStyle w:val="Hyperlink"/>
                <w:noProof/>
              </w:rPr>
              <w:t>Conclusions</w:t>
            </w:r>
            <w:r>
              <w:rPr>
                <w:noProof/>
                <w:webHidden/>
              </w:rPr>
              <w:tab/>
            </w:r>
            <w:r>
              <w:rPr>
                <w:noProof/>
                <w:webHidden/>
              </w:rPr>
              <w:fldChar w:fldCharType="begin"/>
            </w:r>
            <w:r>
              <w:rPr>
                <w:noProof/>
                <w:webHidden/>
              </w:rPr>
              <w:instrText xml:space="preserve"> PAGEREF _Toc501634744 \h </w:instrText>
            </w:r>
            <w:r>
              <w:rPr>
                <w:noProof/>
                <w:webHidden/>
              </w:rPr>
            </w:r>
            <w:r>
              <w:rPr>
                <w:noProof/>
                <w:webHidden/>
              </w:rPr>
              <w:fldChar w:fldCharType="separate"/>
            </w:r>
            <w:r w:rsidR="00FA03D9">
              <w:rPr>
                <w:noProof/>
                <w:webHidden/>
              </w:rPr>
              <w:t>12</w:t>
            </w:r>
            <w:r>
              <w:rPr>
                <w:noProof/>
                <w:webHidden/>
              </w:rPr>
              <w:fldChar w:fldCharType="end"/>
            </w:r>
          </w:hyperlink>
        </w:p>
        <w:p w14:paraId="53380BB0" w14:textId="77777777" w:rsidR="00940512" w:rsidRDefault="00940512">
          <w:pPr>
            <w:pStyle w:val="TOC1"/>
            <w:tabs>
              <w:tab w:val="right" w:leader="dot" w:pos="9926"/>
            </w:tabs>
            <w:rPr>
              <w:noProof/>
              <w:sz w:val="22"/>
            </w:rPr>
          </w:pPr>
          <w:hyperlink w:anchor="_Toc501634745" w:history="1">
            <w:r w:rsidRPr="00622DED">
              <w:rPr>
                <w:rStyle w:val="Hyperlink"/>
                <w:noProof/>
              </w:rPr>
              <w:t>Timeline</w:t>
            </w:r>
            <w:r>
              <w:rPr>
                <w:noProof/>
                <w:webHidden/>
              </w:rPr>
              <w:tab/>
            </w:r>
            <w:r>
              <w:rPr>
                <w:noProof/>
                <w:webHidden/>
              </w:rPr>
              <w:fldChar w:fldCharType="begin"/>
            </w:r>
            <w:r>
              <w:rPr>
                <w:noProof/>
                <w:webHidden/>
              </w:rPr>
              <w:instrText xml:space="preserve"> PAGEREF _Toc501634745 \h </w:instrText>
            </w:r>
            <w:r>
              <w:rPr>
                <w:noProof/>
                <w:webHidden/>
              </w:rPr>
            </w:r>
            <w:r>
              <w:rPr>
                <w:noProof/>
                <w:webHidden/>
              </w:rPr>
              <w:fldChar w:fldCharType="separate"/>
            </w:r>
            <w:r w:rsidR="00FA03D9">
              <w:rPr>
                <w:noProof/>
                <w:webHidden/>
              </w:rPr>
              <w:t>12</w:t>
            </w:r>
            <w:r>
              <w:rPr>
                <w:noProof/>
                <w:webHidden/>
              </w:rPr>
              <w:fldChar w:fldCharType="end"/>
            </w:r>
          </w:hyperlink>
        </w:p>
        <w:p w14:paraId="282535EE" w14:textId="77777777" w:rsidR="00940512" w:rsidRDefault="00940512">
          <w:pPr>
            <w:pStyle w:val="TOC1"/>
            <w:tabs>
              <w:tab w:val="right" w:leader="dot" w:pos="9926"/>
            </w:tabs>
            <w:rPr>
              <w:noProof/>
              <w:sz w:val="22"/>
            </w:rPr>
          </w:pPr>
          <w:hyperlink w:anchor="_Toc501634746" w:history="1">
            <w:r w:rsidRPr="00622DED">
              <w:rPr>
                <w:rStyle w:val="Hyperlink"/>
                <w:noProof/>
              </w:rPr>
              <w:t>Recommendations for Future Studies</w:t>
            </w:r>
            <w:r>
              <w:rPr>
                <w:noProof/>
                <w:webHidden/>
              </w:rPr>
              <w:tab/>
            </w:r>
            <w:r>
              <w:rPr>
                <w:noProof/>
                <w:webHidden/>
              </w:rPr>
              <w:fldChar w:fldCharType="begin"/>
            </w:r>
            <w:r>
              <w:rPr>
                <w:noProof/>
                <w:webHidden/>
              </w:rPr>
              <w:instrText xml:space="preserve"> PAGEREF _Toc501634746 \h </w:instrText>
            </w:r>
            <w:r>
              <w:rPr>
                <w:noProof/>
                <w:webHidden/>
              </w:rPr>
            </w:r>
            <w:r>
              <w:rPr>
                <w:noProof/>
                <w:webHidden/>
              </w:rPr>
              <w:fldChar w:fldCharType="separate"/>
            </w:r>
            <w:r w:rsidR="00FA03D9">
              <w:rPr>
                <w:noProof/>
                <w:webHidden/>
              </w:rPr>
              <w:t>12</w:t>
            </w:r>
            <w:r>
              <w:rPr>
                <w:noProof/>
                <w:webHidden/>
              </w:rPr>
              <w:fldChar w:fldCharType="end"/>
            </w:r>
          </w:hyperlink>
        </w:p>
        <w:p w14:paraId="3692C0E1" w14:textId="77777777" w:rsidR="00940512" w:rsidRDefault="00940512">
          <w:pPr>
            <w:pStyle w:val="TOC1"/>
            <w:tabs>
              <w:tab w:val="right" w:leader="dot" w:pos="9926"/>
            </w:tabs>
            <w:rPr>
              <w:noProof/>
              <w:sz w:val="22"/>
            </w:rPr>
          </w:pPr>
          <w:hyperlink w:anchor="_Toc501634747" w:history="1">
            <w:r w:rsidRPr="00622DED">
              <w:rPr>
                <w:rStyle w:val="Hyperlink"/>
                <w:noProof/>
              </w:rPr>
              <w:t>References</w:t>
            </w:r>
            <w:r>
              <w:rPr>
                <w:noProof/>
                <w:webHidden/>
              </w:rPr>
              <w:tab/>
            </w:r>
            <w:r>
              <w:rPr>
                <w:noProof/>
                <w:webHidden/>
              </w:rPr>
              <w:fldChar w:fldCharType="begin"/>
            </w:r>
            <w:r>
              <w:rPr>
                <w:noProof/>
                <w:webHidden/>
              </w:rPr>
              <w:instrText xml:space="preserve"> PAGEREF _Toc501634747 \h </w:instrText>
            </w:r>
            <w:r>
              <w:rPr>
                <w:noProof/>
                <w:webHidden/>
              </w:rPr>
            </w:r>
            <w:r>
              <w:rPr>
                <w:noProof/>
                <w:webHidden/>
              </w:rPr>
              <w:fldChar w:fldCharType="separate"/>
            </w:r>
            <w:r w:rsidR="00FA03D9">
              <w:rPr>
                <w:noProof/>
                <w:webHidden/>
              </w:rPr>
              <w:t>13</w:t>
            </w:r>
            <w:r>
              <w:rPr>
                <w:noProof/>
                <w:webHidden/>
              </w:rPr>
              <w:fldChar w:fldCharType="end"/>
            </w:r>
          </w:hyperlink>
        </w:p>
        <w:p w14:paraId="36FE5447" w14:textId="77777777" w:rsidR="00940512" w:rsidRDefault="00940512">
          <w:pPr>
            <w:pStyle w:val="TOC1"/>
            <w:tabs>
              <w:tab w:val="right" w:leader="dot" w:pos="9926"/>
            </w:tabs>
            <w:rPr>
              <w:noProof/>
              <w:sz w:val="22"/>
            </w:rPr>
          </w:pPr>
          <w:hyperlink w:anchor="_Toc501634748" w:history="1">
            <w:r w:rsidRPr="00622DED">
              <w:rPr>
                <w:rStyle w:val="Hyperlink"/>
                <w:noProof/>
              </w:rPr>
              <w:t>List of Presentations and Publications</w:t>
            </w:r>
            <w:r>
              <w:rPr>
                <w:noProof/>
                <w:webHidden/>
              </w:rPr>
              <w:tab/>
            </w:r>
            <w:r>
              <w:rPr>
                <w:noProof/>
                <w:webHidden/>
              </w:rPr>
              <w:fldChar w:fldCharType="begin"/>
            </w:r>
            <w:r>
              <w:rPr>
                <w:noProof/>
                <w:webHidden/>
              </w:rPr>
              <w:instrText xml:space="preserve"> PAGEREF _Toc501634748 \h </w:instrText>
            </w:r>
            <w:r>
              <w:rPr>
                <w:noProof/>
                <w:webHidden/>
              </w:rPr>
            </w:r>
            <w:r>
              <w:rPr>
                <w:noProof/>
                <w:webHidden/>
              </w:rPr>
              <w:fldChar w:fldCharType="separate"/>
            </w:r>
            <w:r w:rsidR="00FA03D9">
              <w:rPr>
                <w:noProof/>
                <w:webHidden/>
              </w:rPr>
              <w:t>14</w:t>
            </w:r>
            <w:r>
              <w:rPr>
                <w:noProof/>
                <w:webHidden/>
              </w:rPr>
              <w:fldChar w:fldCharType="end"/>
            </w:r>
          </w:hyperlink>
        </w:p>
        <w:p w14:paraId="55F3E7C8" w14:textId="77777777" w:rsidR="00940512" w:rsidRDefault="00940512">
          <w:pPr>
            <w:pStyle w:val="TOC1"/>
            <w:tabs>
              <w:tab w:val="right" w:leader="dot" w:pos="9926"/>
            </w:tabs>
            <w:rPr>
              <w:noProof/>
              <w:sz w:val="22"/>
            </w:rPr>
          </w:pPr>
          <w:hyperlink w:anchor="_Toc501634749" w:history="1">
            <w:r w:rsidRPr="00622DED">
              <w:rPr>
                <w:rStyle w:val="Hyperlink"/>
                <w:noProof/>
              </w:rPr>
              <w:t>Intellectual Property</w:t>
            </w:r>
            <w:r>
              <w:rPr>
                <w:noProof/>
                <w:webHidden/>
              </w:rPr>
              <w:tab/>
            </w:r>
            <w:r>
              <w:rPr>
                <w:noProof/>
                <w:webHidden/>
              </w:rPr>
              <w:fldChar w:fldCharType="begin"/>
            </w:r>
            <w:r>
              <w:rPr>
                <w:noProof/>
                <w:webHidden/>
              </w:rPr>
              <w:instrText xml:space="preserve"> PAGEREF _Toc501634749 \h </w:instrText>
            </w:r>
            <w:r>
              <w:rPr>
                <w:noProof/>
                <w:webHidden/>
              </w:rPr>
            </w:r>
            <w:r>
              <w:rPr>
                <w:noProof/>
                <w:webHidden/>
              </w:rPr>
              <w:fldChar w:fldCharType="separate"/>
            </w:r>
            <w:r w:rsidR="00FA03D9">
              <w:rPr>
                <w:noProof/>
                <w:webHidden/>
              </w:rPr>
              <w:t>14</w:t>
            </w:r>
            <w:r>
              <w:rPr>
                <w:noProof/>
                <w:webHidden/>
              </w:rPr>
              <w:fldChar w:fldCharType="end"/>
            </w:r>
          </w:hyperlink>
        </w:p>
        <w:p w14:paraId="090FC225" w14:textId="77777777" w:rsidR="00940512" w:rsidRDefault="00940512">
          <w:pPr>
            <w:pStyle w:val="TOC1"/>
            <w:tabs>
              <w:tab w:val="right" w:leader="dot" w:pos="9926"/>
            </w:tabs>
            <w:rPr>
              <w:noProof/>
              <w:sz w:val="22"/>
            </w:rPr>
          </w:pPr>
          <w:hyperlink w:anchor="_Toc501634750" w:history="1">
            <w:r w:rsidRPr="00622DED">
              <w:rPr>
                <w:rStyle w:val="Hyperlink"/>
                <w:noProof/>
              </w:rPr>
              <w:t>Appendix</w:t>
            </w:r>
            <w:r>
              <w:rPr>
                <w:noProof/>
                <w:webHidden/>
              </w:rPr>
              <w:tab/>
            </w:r>
            <w:r>
              <w:rPr>
                <w:noProof/>
                <w:webHidden/>
              </w:rPr>
              <w:fldChar w:fldCharType="begin"/>
            </w:r>
            <w:r>
              <w:rPr>
                <w:noProof/>
                <w:webHidden/>
              </w:rPr>
              <w:instrText xml:space="preserve"> PAGEREF _Toc501634750 \h </w:instrText>
            </w:r>
            <w:r>
              <w:rPr>
                <w:noProof/>
                <w:webHidden/>
              </w:rPr>
            </w:r>
            <w:r>
              <w:rPr>
                <w:noProof/>
                <w:webHidden/>
              </w:rPr>
              <w:fldChar w:fldCharType="separate"/>
            </w:r>
            <w:r w:rsidR="00FA03D9">
              <w:rPr>
                <w:noProof/>
                <w:webHidden/>
              </w:rPr>
              <w:t>14</w:t>
            </w:r>
            <w:r>
              <w:rPr>
                <w:noProof/>
                <w:webHidden/>
              </w:rPr>
              <w:fldChar w:fldCharType="end"/>
            </w:r>
          </w:hyperlink>
        </w:p>
        <w:p w14:paraId="4BA4CD78" w14:textId="77777777" w:rsidR="00C25534" w:rsidRDefault="00C25534" w:rsidP="00CC6BFE">
          <w:r>
            <w:rPr>
              <w:b/>
              <w:bCs/>
              <w:noProof/>
            </w:rPr>
            <w:fldChar w:fldCharType="end"/>
          </w:r>
        </w:p>
      </w:sdtContent>
    </w:sdt>
    <w:p w14:paraId="5539928E" w14:textId="1BA78433" w:rsidR="00FA40C8" w:rsidRPr="00FA40C8" w:rsidRDefault="00C25534" w:rsidP="0057325C">
      <w:r>
        <w:br w:type="page"/>
      </w:r>
    </w:p>
    <w:p w14:paraId="627FC835" w14:textId="77777777" w:rsidR="006661C2" w:rsidRDefault="006661C2" w:rsidP="00C64E25">
      <w:pPr>
        <w:pStyle w:val="Heading1"/>
        <w:jc w:val="center"/>
      </w:pPr>
      <w:bookmarkStart w:id="4" w:name="_Toc501634738"/>
      <w:r>
        <w:lastRenderedPageBreak/>
        <w:t>Key Findings and Recommendations for Future Studies</w:t>
      </w:r>
      <w:bookmarkEnd w:id="4"/>
    </w:p>
    <w:p w14:paraId="5B308FDD" w14:textId="77777777" w:rsidR="006661C2" w:rsidRDefault="006661C2" w:rsidP="006661C2"/>
    <w:p w14:paraId="289B1388" w14:textId="6115B293" w:rsidR="00885892" w:rsidRDefault="00885892" w:rsidP="006661C2">
      <w:r>
        <w:t>We have previously validated that impedance can be used to track the progression of fracture healing in a mouse model, and here aim to develop a fully integrated sensor that can collect and transfer impedance data wirelessly in a larger precl</w:t>
      </w:r>
      <w:r w:rsidR="00B777C0">
        <w:t xml:space="preserve">inical model (i.e. </w:t>
      </w:r>
      <w:r>
        <w:t xml:space="preserve">rabbit). We conducted extensive calibration to ensure high accuracy of impedance measurements using an Analog Devices AD5933 impedance chip, and paired this with a TI CC1310 microcontroller that has built-in wireless capability. We then showed that measurements can be reliably transferred wirelessly through a human hand. Future studies will focus on collecting data using our sensor in a larger rabbit tibia fracture model, and aim to accurately monitor the state of </w:t>
      </w:r>
      <w:r w:rsidR="00B777C0">
        <w:t>a</w:t>
      </w:r>
      <w:r>
        <w:t xml:space="preserve"> fracture over the course of healing.</w:t>
      </w:r>
    </w:p>
    <w:p w14:paraId="33069AB1" w14:textId="77777777" w:rsidR="00885892" w:rsidRDefault="00885892" w:rsidP="006661C2"/>
    <w:p w14:paraId="545E7F7E" w14:textId="77777777" w:rsidR="00C64E25" w:rsidRDefault="00C64E25">
      <w:pPr>
        <w:spacing w:after="200" w:line="276" w:lineRule="auto"/>
        <w:jc w:val="left"/>
        <w:rPr>
          <w:rFonts w:asciiTheme="majorHAnsi" w:eastAsiaTheme="majorEastAsia" w:hAnsiTheme="majorHAnsi" w:cstheme="majorBidi"/>
          <w:b/>
          <w:bCs/>
          <w:color w:val="006699"/>
          <w:sz w:val="28"/>
          <w:szCs w:val="28"/>
        </w:rPr>
      </w:pPr>
      <w:r>
        <w:br w:type="page"/>
      </w:r>
    </w:p>
    <w:p w14:paraId="64A77412" w14:textId="4A6D0B7C" w:rsidR="00C64E25" w:rsidRDefault="00C64E25" w:rsidP="00C64E25">
      <w:pPr>
        <w:pStyle w:val="Heading1"/>
      </w:pPr>
      <w:bookmarkStart w:id="5" w:name="_Toc501634739"/>
      <w:r>
        <w:lastRenderedPageBreak/>
        <w:t>Motivation: Need and Industrial Relevance</w:t>
      </w:r>
      <w:bookmarkEnd w:id="5"/>
    </w:p>
    <w:p w14:paraId="071CD612" w14:textId="77777777" w:rsidR="00C64E25" w:rsidRPr="00736306" w:rsidRDefault="00C64E25" w:rsidP="00C64E25"/>
    <w:p w14:paraId="6A5E9438" w14:textId="4E5E210B" w:rsidR="001876CE" w:rsidRPr="00632799" w:rsidRDefault="001876CE" w:rsidP="001876CE">
      <w:r>
        <w:t xml:space="preserve">An estimated 15 million fracture injuries occur each year in the United States alone, with up to 20% of patients experiencing some degree of impaired healing [1, 2]. Within this fracture population, 10% will fail to heal appropriately and result in delayed or </w:t>
      </w:r>
      <w:r w:rsidR="00B777C0">
        <w:t>nonunion, and incidence of non</w:t>
      </w:r>
      <w:r>
        <w:t>union rises to 46% when the fractures occur in conjunction with vascu</w:t>
      </w:r>
      <w:r w:rsidR="00B777C0">
        <w:t>lar injury [3]. The risk of non</w:t>
      </w:r>
      <w:r>
        <w:t xml:space="preserve">union is greater for certain patient populations such as smokers and diabetics, and open fractures of the tibia are </w:t>
      </w:r>
      <w:r w:rsidRPr="00632799">
        <w:t xml:space="preserve">especially susceptible [4]. Treatment of fractures costs the U.S. healthcare system $45 billion per year. In particular, multiple reoperations are </w:t>
      </w:r>
      <w:r w:rsidR="00B777C0">
        <w:t xml:space="preserve">often necessary to treat </w:t>
      </w:r>
      <w:proofErr w:type="spellStart"/>
      <w:r w:rsidR="00B777C0">
        <w:t>non</w:t>
      </w:r>
      <w:r w:rsidRPr="00632799">
        <w:t>unions</w:t>
      </w:r>
      <w:proofErr w:type="spellEnd"/>
      <w:r w:rsidRPr="00632799">
        <w:t xml:space="preserve">, and 51% of fracture patients do not return to work in 6 months. [2]. </w:t>
      </w:r>
      <w:proofErr w:type="gramStart"/>
      <w:r w:rsidRPr="00632799">
        <w:t>This</w:t>
      </w:r>
      <w:proofErr w:type="gramEnd"/>
      <w:r w:rsidRPr="00632799">
        <w:t xml:space="preserve"> causes substantial disability to patients and represents a significant burden on the healthcare system.</w:t>
      </w:r>
    </w:p>
    <w:p w14:paraId="49690C39" w14:textId="77777777" w:rsidR="001876CE" w:rsidRPr="00632799" w:rsidRDefault="001876CE" w:rsidP="001876CE"/>
    <w:p w14:paraId="5E06C56A" w14:textId="77777777" w:rsidR="001876CE" w:rsidRPr="00632799" w:rsidRDefault="001876CE" w:rsidP="001876CE">
      <w:pPr>
        <w:rPr>
          <w:i/>
        </w:rPr>
      </w:pPr>
      <w:r w:rsidRPr="00632799">
        <w:rPr>
          <w:i/>
        </w:rPr>
        <w:t>Current Methods of Monitoring</w:t>
      </w:r>
    </w:p>
    <w:p w14:paraId="44D06420" w14:textId="77777777" w:rsidR="001876CE" w:rsidRDefault="001876CE" w:rsidP="001876CE"/>
    <w:p w14:paraId="099DF9B1" w14:textId="77777777" w:rsidR="001876CE" w:rsidRPr="00632799" w:rsidRDefault="001876CE" w:rsidP="001876CE">
      <w:r w:rsidRPr="00632799">
        <w:t xml:space="preserve">Determining when a fracture is healed is crucial to making correct clinical decisions for patients, but there are currently no standardized methods of assessing fracture union. This is especially important for early diagnosis and treatment of non-unions. A survey of over 400 orthopaedic surgeons revealed that there is a lack of consensus in defining both clinical and radiographic criteria for delayed union and nonunion in </w:t>
      </w:r>
      <w:proofErr w:type="spellStart"/>
      <w:r w:rsidRPr="00632799">
        <w:t>tibial</w:t>
      </w:r>
      <w:proofErr w:type="spellEnd"/>
      <w:r w:rsidRPr="00632799">
        <w:t xml:space="preserve"> fractures. Current available tools for assessing fracture healing</w:t>
      </w:r>
      <w:r>
        <w:t xml:space="preserve"> most commonly</w:t>
      </w:r>
      <w:r w:rsidRPr="00632799">
        <w:t xml:space="preserve"> include radiographic methods and clinical evaluation.</w:t>
      </w:r>
      <w:r>
        <w:t xml:space="preserve"> [4]</w:t>
      </w:r>
      <w:r w:rsidRPr="00632799">
        <w:t xml:space="preserve"> Plain X-ray radiographs are </w:t>
      </w:r>
      <w:r>
        <w:t>the gold standard for evaluating</w:t>
      </w:r>
      <w:r w:rsidRPr="00632799">
        <w:t xml:space="preserve"> fractures, however studies have shown that these correlate poorly with bone strength, do not define union with enough accuracy, and are unreliable for determining the stage of fracture healing. X-ray computed tomography (CT), especially quantitative computed tomography (</w:t>
      </w:r>
      <w:proofErr w:type="spellStart"/>
      <w:r w:rsidRPr="00632799">
        <w:t>qCT</w:t>
      </w:r>
      <w:proofErr w:type="spellEnd"/>
      <w:r w:rsidRPr="00632799">
        <w:t>), has great accuracy in determining bone mineral density (BMD), however the cost and high radiation doses required of CT preclude it from being utilized clinically. Dual energy X-ray absorptiometry (DEXA) is often used to diagnosis osteoporosis due to its ability to measure BMD, but it has decreased accuracy when imaging fractures treated with implants so it is not widely used clinically.</w:t>
      </w:r>
      <w:r>
        <w:t xml:space="preserve"> [5]</w:t>
      </w:r>
      <w:r w:rsidRPr="00632799">
        <w:t xml:space="preserve"> Ultrasound</w:t>
      </w:r>
      <w:r>
        <w:t xml:space="preserve"> is less expensive and does not require exposure to ionizing radiation. In addition, there is evidence that it can detect callus formation before radiographic changes are evident.</w:t>
      </w:r>
      <w:r w:rsidRPr="00632799">
        <w:t xml:space="preserve"> However, interpretation of findings are highly dependent on operator expertise and thick layers of soft tissue can obscure view of bones. </w:t>
      </w:r>
      <w:r>
        <w:t xml:space="preserve">[6] </w:t>
      </w:r>
      <w:r w:rsidRPr="00632799">
        <w:t>In the clinical setting, physical examination by a physician is still the most relied upon technique to determine fracture union. Patients are examined for local signs of infection, ability to weight-bear, and extent of pain. However, relying on patient-reported questionnaires is very qualitative, and physician assessment is subjective and depends on experience.</w:t>
      </w:r>
      <w:r>
        <w:t xml:space="preserve"> [4]</w:t>
      </w:r>
      <w:r w:rsidRPr="00632799">
        <w:t xml:space="preserve"> There exists a </w:t>
      </w:r>
      <w:r w:rsidRPr="00632799">
        <w:rPr>
          <w:b/>
        </w:rPr>
        <w:t>need for a quantitative, reliable method to monitor fracture healing and particularly to distinguish between the early stages of healing</w:t>
      </w:r>
      <w:r w:rsidRPr="00632799">
        <w:t>.</w:t>
      </w:r>
    </w:p>
    <w:p w14:paraId="77C6F889" w14:textId="77777777" w:rsidR="00C64E25" w:rsidRDefault="00C64E25" w:rsidP="00A646CC">
      <w:pPr>
        <w:pStyle w:val="Heading1"/>
        <w:spacing w:before="0"/>
      </w:pPr>
    </w:p>
    <w:p w14:paraId="273984C6" w14:textId="77777777" w:rsidR="00C64E25" w:rsidRDefault="00C64E25" w:rsidP="00A646CC">
      <w:pPr>
        <w:pStyle w:val="Heading1"/>
        <w:spacing w:before="0"/>
      </w:pPr>
    </w:p>
    <w:p w14:paraId="3C8325D1" w14:textId="0AC5A1F7" w:rsidR="00A646CC" w:rsidRDefault="00AC6E83" w:rsidP="00A646CC">
      <w:pPr>
        <w:pStyle w:val="Heading1"/>
        <w:spacing w:before="0"/>
      </w:pPr>
      <w:bookmarkStart w:id="6" w:name="_Toc501634740"/>
      <w:r>
        <w:t>Background</w:t>
      </w:r>
      <w:bookmarkEnd w:id="6"/>
    </w:p>
    <w:p w14:paraId="3504238D" w14:textId="77777777" w:rsidR="00A646CC" w:rsidRPr="00A646CC" w:rsidRDefault="00A646CC" w:rsidP="00A646CC"/>
    <w:p w14:paraId="0E487E83" w14:textId="77777777" w:rsidR="001876CE" w:rsidRDefault="001876CE" w:rsidP="001876CE">
      <w:r>
        <w:rPr>
          <w:i/>
        </w:rPr>
        <w:t>Fracture Healing</w:t>
      </w:r>
    </w:p>
    <w:p w14:paraId="0E2A1C7E" w14:textId="77777777" w:rsidR="001876CE" w:rsidRPr="00F25A2E" w:rsidRDefault="001876CE" w:rsidP="001876CE"/>
    <w:p w14:paraId="0093CA65" w14:textId="77777777" w:rsidR="001876CE" w:rsidRPr="00F25A2E" w:rsidRDefault="001876CE" w:rsidP="001876CE">
      <w:pPr>
        <w:rPr>
          <w:rFonts w:cs="Times New Roman"/>
        </w:rPr>
      </w:pPr>
      <w:r w:rsidRPr="00F25A2E">
        <w:rPr>
          <w:rFonts w:cs="Times New Roman"/>
        </w:rPr>
        <w:t xml:space="preserve">Fracture healing progresses via two pathways: intramembranous ossification and endochondral ossification. Intramembranous ossification features healing through direct osteogenesis, where mesenchymal cells directly differentiate into bone-forming osteoblasts. Endochondral ossification is a </w:t>
      </w:r>
      <w:r w:rsidRPr="00F25A2E">
        <w:rPr>
          <w:rFonts w:cs="Times New Roman"/>
        </w:rPr>
        <w:lastRenderedPageBreak/>
        <w:t xml:space="preserve">biphasic process involving chondrogenesis followed by osteogenesis. It occurs through four overlapping phases of repair, beginning with an inflammatory phase, followed by formation of an early callus that matures into a hard callus, and finally remodeling into healthy bone. The inflammatory phase begins with hematoma in response to the trauma, and inflammatory cells debride the wound while skeletal progenitor cells are recruited. As the progenitor cells differentiate into chondrocytes, the fracture enters the soft callus phase which is primarily made up of cartilage. The soft callus becomes a hard callus in the third stage as the matrix is vascularized and cancellous bone replaces the callus. In the final phase, the cancellous bone undergoes remodeling via organized osteoblast and osteoclast activity to form cortical bone. </w:t>
      </w:r>
      <w:r>
        <w:rPr>
          <w:rFonts w:cs="Times New Roman"/>
        </w:rPr>
        <w:t>[1, 7, 8]</w:t>
      </w:r>
    </w:p>
    <w:p w14:paraId="40C83625" w14:textId="77777777" w:rsidR="001876CE" w:rsidRPr="00F25A2E" w:rsidRDefault="001876CE" w:rsidP="001876CE">
      <w:pPr>
        <w:rPr>
          <w:rFonts w:cs="Times New Roman"/>
        </w:rPr>
      </w:pPr>
    </w:p>
    <w:p w14:paraId="5BD1FEC9" w14:textId="77777777" w:rsidR="001876CE" w:rsidRPr="00F25A2E" w:rsidRDefault="001876CE" w:rsidP="001876CE">
      <w:pPr>
        <w:rPr>
          <w:rFonts w:cs="Times New Roman"/>
        </w:rPr>
      </w:pPr>
      <w:r w:rsidRPr="00F25A2E">
        <w:rPr>
          <w:rFonts w:cs="Times New Roman"/>
        </w:rPr>
        <w:t>Clinically, fractures heal primarily through endochondral ossification, although intramembranous ossification occurs simultaneously to various degrees. For example, both processes may be occurring but in different spatial locations. Areas close to the bone ends sometimes heal through intramembranous ossification, while the center of the fracture site will first pass through a cartilage phase. The molecular mechanism for fracture repair is also heavily dependent on stability at the fracture site. Well stabilized fractures will tend to heal by direct osteogenesis, whereas micro-motion of the bone fragments will induce healing through the development of a callus.</w:t>
      </w:r>
      <w:r>
        <w:rPr>
          <w:rFonts w:cs="Times New Roman"/>
        </w:rPr>
        <w:t xml:space="preserve"> [1]</w:t>
      </w:r>
    </w:p>
    <w:p w14:paraId="2228460E" w14:textId="77777777" w:rsidR="001876CE" w:rsidRPr="00F25A2E" w:rsidRDefault="001876CE" w:rsidP="001876CE">
      <w:pPr>
        <w:rPr>
          <w:rFonts w:cs="Times New Roman"/>
        </w:rPr>
      </w:pPr>
    </w:p>
    <w:p w14:paraId="7E14432D" w14:textId="77777777" w:rsidR="001876CE" w:rsidRPr="00F25A2E" w:rsidRDefault="001876CE" w:rsidP="001876CE">
      <w:r w:rsidRPr="00F25A2E">
        <w:rPr>
          <w:rFonts w:cs="Times New Roman"/>
        </w:rPr>
        <w:t>During fracture repair there are clearly defined stages of healing that can be well characterized histologically, but are not detectable by standard radiographic techniques.</w:t>
      </w:r>
    </w:p>
    <w:p w14:paraId="6A62091C" w14:textId="77777777" w:rsidR="001876CE" w:rsidRDefault="001876CE" w:rsidP="001876CE"/>
    <w:p w14:paraId="4E046970" w14:textId="77777777" w:rsidR="001876CE" w:rsidRDefault="001876CE" w:rsidP="001876CE">
      <w:r>
        <w:rPr>
          <w:i/>
        </w:rPr>
        <w:t>Electrical Impedance Spectroscopy</w:t>
      </w:r>
    </w:p>
    <w:p w14:paraId="1A4DC79B" w14:textId="77777777" w:rsidR="001876CE" w:rsidRPr="00AC7E89" w:rsidRDefault="001876CE" w:rsidP="001876CE"/>
    <w:p w14:paraId="7F6B054D" w14:textId="34EF3796" w:rsidR="00A646CC" w:rsidRDefault="001876CE" w:rsidP="001876CE">
      <w:pPr>
        <w:rPr>
          <w:rFonts w:cs="Times New Roman"/>
        </w:rPr>
      </w:pPr>
      <w:r w:rsidRPr="00AC7E89">
        <w:rPr>
          <w:rFonts w:cs="Times New Roman"/>
        </w:rPr>
        <w:t>Electrical impedance spectroscopy (EIS) measures the dielectric properties of tissue as a function of frequency. It has been used for decades to characterize biological tissues</w:t>
      </w:r>
      <w:r>
        <w:rPr>
          <w:rFonts w:cs="Times New Roman"/>
        </w:rPr>
        <w:t xml:space="preserve"> [9-12]</w:t>
      </w:r>
      <w:r w:rsidRPr="00AC7E89">
        <w:rPr>
          <w:rFonts w:cs="Times New Roman"/>
        </w:rPr>
        <w:t>, with some studies being done specifically on bone</w:t>
      </w:r>
      <w:r>
        <w:rPr>
          <w:rFonts w:cs="Times New Roman"/>
        </w:rPr>
        <w:t xml:space="preserve"> [13, 14]</w:t>
      </w:r>
      <w:r w:rsidRPr="00AC7E89">
        <w:rPr>
          <w:rFonts w:cs="Times New Roman"/>
        </w:rPr>
        <w:t>. In addition, a small body of literature exists where impedance spectroscopy has been used to monitor fracture healing and has tracked differences in impedance over healing time between fracture groups and control groups</w:t>
      </w:r>
      <w:r>
        <w:rPr>
          <w:rFonts w:cs="Times New Roman"/>
        </w:rPr>
        <w:t xml:space="preserve"> [15-18]</w:t>
      </w:r>
      <w:r w:rsidRPr="00AC7E89">
        <w:rPr>
          <w:rFonts w:cs="Times New Roman"/>
        </w:rPr>
        <w:t xml:space="preserve">. While this data is promising, these studies are limited to fractures treated via external fixation, using long pins as electrodes. This may constrain the dynamic range of the signal, and simple two point measurements result in low spatial resolution. More work needs to be done to optimize impedance spectroscopy for use in the fracture environment and to expand </w:t>
      </w:r>
      <w:proofErr w:type="gramStart"/>
      <w:r w:rsidRPr="00AC7E89">
        <w:rPr>
          <w:rFonts w:cs="Times New Roman"/>
        </w:rPr>
        <w:t>its</w:t>
      </w:r>
      <w:proofErr w:type="gramEnd"/>
      <w:r w:rsidRPr="00AC7E89">
        <w:rPr>
          <w:rFonts w:cs="Times New Roman"/>
        </w:rPr>
        <w:t xml:space="preserve"> utility to study healing.</w:t>
      </w:r>
    </w:p>
    <w:p w14:paraId="17991339" w14:textId="77777777" w:rsidR="001B648F" w:rsidRDefault="001B648F" w:rsidP="001876CE">
      <w:pPr>
        <w:rPr>
          <w:rFonts w:cs="Times New Roman"/>
        </w:rPr>
      </w:pPr>
    </w:p>
    <w:p w14:paraId="66832A5A" w14:textId="50FCA4D2" w:rsidR="001B648F" w:rsidRDefault="001B648F" w:rsidP="001876CE">
      <w:pPr>
        <w:rPr>
          <w:rFonts w:cs="Times New Roman"/>
        </w:rPr>
      </w:pPr>
      <w:r>
        <w:rPr>
          <w:rFonts w:cs="Times New Roman"/>
          <w:i/>
        </w:rPr>
        <w:t>Previous Work</w:t>
      </w:r>
    </w:p>
    <w:p w14:paraId="074BFC3C" w14:textId="77777777" w:rsidR="001B648F" w:rsidRDefault="001B648F" w:rsidP="001876CE">
      <w:pPr>
        <w:rPr>
          <w:rFonts w:cs="Times New Roman"/>
        </w:rPr>
      </w:pPr>
    </w:p>
    <w:p w14:paraId="40842554" w14:textId="25CDD021" w:rsidR="001B648F" w:rsidRPr="00F537B3" w:rsidRDefault="001B648F" w:rsidP="001B648F">
      <w:r>
        <w:rPr>
          <w:rFonts w:cs="Times New Roman"/>
          <w:szCs w:val="24"/>
        </w:rPr>
        <w:t xml:space="preserve">We have been collaborating with an Electrical Engineering group at UC Berkeley that has developed an impedance measurement system to study skin health [19], and we are now applying this technique to study fracture healing. </w:t>
      </w:r>
      <w:r>
        <w:t xml:space="preserve">The system consists of electrodes to contact the tissue of interest, which are routed to control hardware that interfaces with an LCR meter and laptop, allowing for automatic collection of impedance measurements across a range of frequencies. Our previous work has used a </w:t>
      </w:r>
      <w:proofErr w:type="spellStart"/>
      <w:r>
        <w:t>Keysight</w:t>
      </w:r>
      <w:proofErr w:type="spellEnd"/>
      <w:r>
        <w:t xml:space="preserve"> Technologies E4980AL-100 Precision LCR meter with a 1 V voltage sine wave output signal at frequencies of 20 Hz to 1 MHz to measure impedance magnitude and phase. In our first two years funded by </w:t>
      </w:r>
      <w:r w:rsidR="00F537B3">
        <w:t xml:space="preserve">the CDMI, we have shown proof-of-concept results using </w:t>
      </w:r>
      <w:r w:rsidR="00F537B3">
        <w:rPr>
          <w:i/>
        </w:rPr>
        <w:t>ex vivo</w:t>
      </w:r>
      <w:r w:rsidR="00F537B3">
        <w:t xml:space="preserve"> cadaver and mouse fracture callus tissues, as well as conducted pilot </w:t>
      </w:r>
      <w:r w:rsidR="00F537B3">
        <w:rPr>
          <w:i/>
        </w:rPr>
        <w:t>in vivo</w:t>
      </w:r>
      <w:r w:rsidR="00F537B3">
        <w:t xml:space="preserve"> studies in mice</w:t>
      </w:r>
      <w:r w:rsidR="007F0326">
        <w:t xml:space="preserve"> to show that impedance can be used to track the progression of fracture healing</w:t>
      </w:r>
      <w:r w:rsidR="00F537B3">
        <w:t xml:space="preserve"> [20-</w:t>
      </w:r>
      <w:r w:rsidR="007F0326">
        <w:t>22</w:t>
      </w:r>
      <w:r w:rsidR="00F537B3">
        <w:t>].</w:t>
      </w:r>
    </w:p>
    <w:p w14:paraId="36CFEE28" w14:textId="3AB8591D" w:rsidR="002D2B74" w:rsidRDefault="00B777C0" w:rsidP="00AC6E83">
      <w:pPr>
        <w:pStyle w:val="Heading1"/>
      </w:pPr>
      <w:bookmarkStart w:id="7" w:name="_Toc501634741"/>
      <w:r>
        <w:lastRenderedPageBreak/>
        <w:t>A</w:t>
      </w:r>
      <w:r w:rsidR="00AC6E83">
        <w:t>ims</w:t>
      </w:r>
      <w:bookmarkEnd w:id="7"/>
    </w:p>
    <w:p w14:paraId="5E55DD81" w14:textId="77777777" w:rsidR="001E3688" w:rsidRDefault="001E3688" w:rsidP="001E3688"/>
    <w:p w14:paraId="3073E168" w14:textId="45D05B23" w:rsidR="001876CE" w:rsidRDefault="001876CE" w:rsidP="001E3688">
      <w:r w:rsidRPr="00BD5619">
        <w:rPr>
          <w:b/>
          <w:i/>
        </w:rPr>
        <w:t>Aim 1</w:t>
      </w:r>
      <w:r>
        <w:rPr>
          <w:i/>
        </w:rPr>
        <w:t xml:space="preserve"> </w:t>
      </w:r>
      <w:r w:rsidRPr="00BD5619">
        <w:rPr>
          <w:b/>
          <w:i/>
        </w:rPr>
        <w:t>– Develop sensor electronics that integrate impedance measurements and wireless capability</w:t>
      </w:r>
    </w:p>
    <w:p w14:paraId="654538A3" w14:textId="77777777" w:rsidR="001876CE" w:rsidRDefault="001876CE" w:rsidP="001E3688"/>
    <w:p w14:paraId="3C01A136" w14:textId="5793561D" w:rsidR="001876CE" w:rsidRPr="00BD5619" w:rsidRDefault="001876CE" w:rsidP="001E3688">
      <w:pPr>
        <w:rPr>
          <w:b/>
        </w:rPr>
      </w:pPr>
      <w:r w:rsidRPr="00BD5619">
        <w:rPr>
          <w:b/>
        </w:rPr>
        <w:t>1a)</w:t>
      </w:r>
      <w:r>
        <w:tab/>
      </w:r>
      <w:r w:rsidRPr="00BD5619">
        <w:rPr>
          <w:b/>
        </w:rPr>
        <w:t>Replace the LCR meter with an impedance measurement chip solution</w:t>
      </w:r>
    </w:p>
    <w:p w14:paraId="790318B8" w14:textId="051D4340" w:rsidR="001876CE" w:rsidRPr="001876CE" w:rsidRDefault="001876CE" w:rsidP="001876CE">
      <w:pPr>
        <w:ind w:left="720"/>
        <w:rPr>
          <w:rFonts w:ascii="Calibri" w:hAnsi="Calibri" w:cs="Times New Roman"/>
        </w:rPr>
      </w:pPr>
      <w:r w:rsidRPr="00274662">
        <w:rPr>
          <w:rFonts w:ascii="Calibri" w:hAnsi="Calibri" w:cs="Times New Roman"/>
        </w:rPr>
        <w:t>We will first replace the LCR meter with the Analog Devices AD5933 chip. This can be tuned to our application and integrated with a microcontroller to enable us to take impedance measurements in an implant without the need for bulky equipment.</w:t>
      </w:r>
    </w:p>
    <w:p w14:paraId="301D7BA1" w14:textId="77777777" w:rsidR="001876CE" w:rsidRDefault="001876CE" w:rsidP="001E3688"/>
    <w:p w14:paraId="761C96F8" w14:textId="3168BF3F" w:rsidR="001876CE" w:rsidRPr="00BD5619" w:rsidRDefault="001876CE" w:rsidP="001E3688">
      <w:pPr>
        <w:rPr>
          <w:b/>
        </w:rPr>
      </w:pPr>
      <w:r w:rsidRPr="00BD5619">
        <w:rPr>
          <w:b/>
        </w:rPr>
        <w:t>1b)</w:t>
      </w:r>
      <w:r>
        <w:tab/>
      </w:r>
      <w:r w:rsidRPr="00BD5619">
        <w:rPr>
          <w:b/>
        </w:rPr>
        <w:t>Establish wireless communication, data transfer, and power transfer</w:t>
      </w:r>
    </w:p>
    <w:p w14:paraId="0AB63190" w14:textId="307A0BF9" w:rsidR="001876CE" w:rsidRDefault="001876CE" w:rsidP="001876CE">
      <w:pPr>
        <w:ind w:left="720"/>
      </w:pPr>
      <w:r w:rsidRPr="00274662">
        <w:rPr>
          <w:rFonts w:ascii="Calibri" w:hAnsi="Calibri" w:cs="Times New Roman"/>
        </w:rPr>
        <w:t xml:space="preserve">To produce a fully implantable sensor, we will utilize </w:t>
      </w:r>
      <w:r>
        <w:rPr>
          <w:rFonts w:ascii="Calibri" w:hAnsi="Calibri" w:cs="Times New Roman"/>
        </w:rPr>
        <w:t>Bluetooth or RF (radio frequency) technology</w:t>
      </w:r>
      <w:r w:rsidRPr="00274662">
        <w:rPr>
          <w:rFonts w:ascii="Calibri" w:hAnsi="Calibri" w:cs="Times New Roman"/>
        </w:rPr>
        <w:t xml:space="preserve"> to establish wireless communication and data transfer capability. </w:t>
      </w:r>
      <w:r>
        <w:rPr>
          <w:rFonts w:ascii="Calibri" w:hAnsi="Calibri" w:cs="Times New Roman"/>
        </w:rPr>
        <w:t>To do this, we will</w:t>
      </w:r>
      <w:r w:rsidRPr="00274662">
        <w:rPr>
          <w:rFonts w:ascii="Calibri" w:hAnsi="Calibri" w:cs="Times New Roman"/>
        </w:rPr>
        <w:t xml:space="preserve"> incorporate components necessary to</w:t>
      </w:r>
      <w:r>
        <w:rPr>
          <w:rFonts w:ascii="Calibri" w:hAnsi="Calibri" w:cs="Times New Roman"/>
        </w:rPr>
        <w:t xml:space="preserve"> power the appropriate microcontroller and wireless transmitter.</w:t>
      </w:r>
    </w:p>
    <w:p w14:paraId="2B9AA6C6" w14:textId="77777777" w:rsidR="001876CE" w:rsidRDefault="001876CE" w:rsidP="001E3688"/>
    <w:p w14:paraId="66FCC06F" w14:textId="1D031EA3" w:rsidR="001876CE" w:rsidRPr="00BD5619" w:rsidRDefault="001876CE" w:rsidP="001E3688">
      <w:pPr>
        <w:rPr>
          <w:b/>
        </w:rPr>
      </w:pPr>
      <w:r w:rsidRPr="00BD5619">
        <w:rPr>
          <w:b/>
          <w:i/>
        </w:rPr>
        <w:t>Aim 2</w:t>
      </w:r>
      <w:r>
        <w:rPr>
          <w:i/>
        </w:rPr>
        <w:t xml:space="preserve"> </w:t>
      </w:r>
      <w:r w:rsidRPr="00BD5619">
        <w:rPr>
          <w:b/>
          <w:i/>
        </w:rPr>
        <w:t>– Prototype sensor for a larger animal model</w:t>
      </w:r>
    </w:p>
    <w:p w14:paraId="1BBB1168" w14:textId="77777777" w:rsidR="001876CE" w:rsidRDefault="001876CE" w:rsidP="001E3688"/>
    <w:p w14:paraId="60B3A4C3" w14:textId="601A45C9" w:rsidR="001876CE" w:rsidRDefault="001876CE" w:rsidP="001E3688">
      <w:r w:rsidRPr="00BD5619">
        <w:rPr>
          <w:b/>
        </w:rPr>
        <w:t>2a)</w:t>
      </w:r>
      <w:r w:rsidRPr="00BD5619">
        <w:rPr>
          <w:b/>
        </w:rPr>
        <w:tab/>
        <w:t>Use cadaveric tibias to model size restrictions and determine necessary dimensions</w:t>
      </w:r>
    </w:p>
    <w:p w14:paraId="51F7DF37" w14:textId="1B5CA8FC" w:rsidR="001876CE" w:rsidRPr="001876CE" w:rsidRDefault="001876CE" w:rsidP="001876CE">
      <w:pPr>
        <w:ind w:left="720"/>
        <w:rPr>
          <w:rFonts w:ascii="Calibri" w:hAnsi="Calibri" w:cs="Times New Roman"/>
        </w:rPr>
      </w:pPr>
      <w:r w:rsidRPr="00274662">
        <w:rPr>
          <w:rFonts w:ascii="Calibri" w:hAnsi="Calibri" w:cs="Times New Roman"/>
        </w:rPr>
        <w:t>In preparation for a future large</w:t>
      </w:r>
      <w:r>
        <w:rPr>
          <w:rFonts w:ascii="Calibri" w:hAnsi="Calibri" w:cs="Times New Roman"/>
        </w:rPr>
        <w:t>r</w:t>
      </w:r>
      <w:r w:rsidRPr="00274662">
        <w:rPr>
          <w:rFonts w:ascii="Calibri" w:hAnsi="Calibri" w:cs="Times New Roman"/>
        </w:rPr>
        <w:t xml:space="preserve"> animal study, we will use cadaveric </w:t>
      </w:r>
      <w:r>
        <w:rPr>
          <w:rFonts w:ascii="Calibri" w:hAnsi="Calibri" w:cs="Times New Roman"/>
        </w:rPr>
        <w:t>rabbit</w:t>
      </w:r>
      <w:r w:rsidRPr="00274662">
        <w:rPr>
          <w:rFonts w:ascii="Calibri" w:hAnsi="Calibri" w:cs="Times New Roman"/>
        </w:rPr>
        <w:t xml:space="preserve"> tibias to understand the size constraints for our sensor and build a prototype to scale. </w:t>
      </w:r>
      <w:r>
        <w:rPr>
          <w:rFonts w:ascii="Calibri" w:hAnsi="Calibri" w:cs="Times New Roman"/>
        </w:rPr>
        <w:t>Rabbits are larger in size than rodents and have similar tibia load-bearing as humans.</w:t>
      </w:r>
    </w:p>
    <w:p w14:paraId="1EA64987" w14:textId="77777777" w:rsidR="001876CE" w:rsidRDefault="001876CE" w:rsidP="001E3688"/>
    <w:p w14:paraId="2D3B1174" w14:textId="17E8E6C9" w:rsidR="001876CE" w:rsidRDefault="001876CE" w:rsidP="001E3688">
      <w:r w:rsidRPr="00BD5619">
        <w:rPr>
          <w:b/>
        </w:rPr>
        <w:t>2b)</w:t>
      </w:r>
      <w:r>
        <w:tab/>
      </w:r>
      <w:r w:rsidRPr="00BD5619">
        <w:rPr>
          <w:b/>
        </w:rPr>
        <w:t>Verify ability to collect data wirelessly through tissue</w:t>
      </w:r>
    </w:p>
    <w:p w14:paraId="7F3F4841" w14:textId="6D06CBBA" w:rsidR="001876CE" w:rsidRPr="001876CE" w:rsidRDefault="001876CE" w:rsidP="001876CE">
      <w:pPr>
        <w:ind w:left="720"/>
        <w:rPr>
          <w:rFonts w:ascii="Calibri" w:hAnsi="Calibri" w:cs="Times New Roman"/>
        </w:rPr>
      </w:pPr>
      <w:r w:rsidRPr="00274662">
        <w:rPr>
          <w:rFonts w:ascii="Calibri" w:hAnsi="Calibri" w:cs="Times New Roman"/>
        </w:rPr>
        <w:t xml:space="preserve">In an </w:t>
      </w:r>
      <w:r w:rsidRPr="00274662">
        <w:rPr>
          <w:rFonts w:ascii="Calibri" w:hAnsi="Calibri" w:cs="Times New Roman"/>
          <w:i/>
        </w:rPr>
        <w:t>ex vivo</w:t>
      </w:r>
      <w:r w:rsidRPr="00274662">
        <w:rPr>
          <w:rFonts w:ascii="Calibri" w:hAnsi="Calibri" w:cs="Times New Roman"/>
        </w:rPr>
        <w:t xml:space="preserve"> </w:t>
      </w:r>
      <w:r>
        <w:rPr>
          <w:rFonts w:ascii="Calibri" w:hAnsi="Calibri" w:cs="Times New Roman"/>
        </w:rPr>
        <w:t>rabbit</w:t>
      </w:r>
      <w:r w:rsidRPr="00274662">
        <w:rPr>
          <w:rFonts w:ascii="Calibri" w:hAnsi="Calibri" w:cs="Times New Roman"/>
        </w:rPr>
        <w:t xml:space="preserve"> model, we can determine the optimal placement of the electrodes and the measurement technology within the surgical site. </w:t>
      </w:r>
      <w:r w:rsidR="00B777C0">
        <w:rPr>
          <w:rFonts w:ascii="Calibri" w:hAnsi="Calibri" w:cs="Times New Roman"/>
        </w:rPr>
        <w:t>W</w:t>
      </w:r>
      <w:r w:rsidRPr="00274662">
        <w:rPr>
          <w:rFonts w:ascii="Calibri" w:hAnsi="Calibri" w:cs="Times New Roman"/>
        </w:rPr>
        <w:t xml:space="preserve">e </w:t>
      </w:r>
      <w:r w:rsidR="00B777C0">
        <w:rPr>
          <w:rFonts w:ascii="Calibri" w:hAnsi="Calibri" w:cs="Times New Roman"/>
        </w:rPr>
        <w:t>will also</w:t>
      </w:r>
      <w:r w:rsidRPr="00274662">
        <w:rPr>
          <w:rFonts w:ascii="Calibri" w:hAnsi="Calibri" w:cs="Times New Roman"/>
        </w:rPr>
        <w:t xml:space="preserve"> verify the sensor’s ability to collect and transmit data wirelessly through soft tissue.</w:t>
      </w:r>
    </w:p>
    <w:p w14:paraId="3D0DFBA7" w14:textId="3236B845" w:rsidR="002A0903" w:rsidRDefault="00AC6E83" w:rsidP="00AC6E83">
      <w:pPr>
        <w:pStyle w:val="Heading1"/>
      </w:pPr>
      <w:bookmarkStart w:id="8" w:name="_Toc501634742"/>
      <w:r>
        <w:t>Methods</w:t>
      </w:r>
      <w:bookmarkEnd w:id="8"/>
    </w:p>
    <w:p w14:paraId="0BF8EB76" w14:textId="77777777" w:rsidR="00162392" w:rsidRDefault="00162392" w:rsidP="00162392"/>
    <w:p w14:paraId="1645A427" w14:textId="468443B6" w:rsidR="00BD5619" w:rsidRPr="00274662" w:rsidRDefault="00BD5619" w:rsidP="00BD5619">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1a)</w:t>
      </w:r>
      <w:r w:rsidRPr="00274662">
        <w:rPr>
          <w:rFonts w:ascii="Calibri" w:hAnsi="Calibri" w:cs="Times New Roman"/>
          <w:i/>
        </w:rPr>
        <w:t xml:space="preserve"> Replace the LCR meter with an impedance measurement chip solution</w:t>
      </w:r>
    </w:p>
    <w:p w14:paraId="08B72677" w14:textId="4C8E698C" w:rsidR="00BD5619" w:rsidRDefault="00BD5619" w:rsidP="00BD5619">
      <w:pPr>
        <w:rPr>
          <w:rFonts w:ascii="Calibri" w:eastAsia="Times New Roman" w:hAnsi="Calibri"/>
        </w:rPr>
      </w:pPr>
      <w:r>
        <w:rPr>
          <w:rFonts w:ascii="Calibri" w:eastAsia="Times New Roman" w:hAnsi="Calibri"/>
        </w:rPr>
        <w:t>The Analog Devices AD5933 chip has a programmable output voltage to a maximum frequency of 100 kHz, and can be set through a serial I</w:t>
      </w:r>
      <w:r>
        <w:rPr>
          <w:rFonts w:ascii="Calibri" w:eastAsia="Times New Roman" w:hAnsi="Calibri"/>
          <w:vertAlign w:val="superscript"/>
        </w:rPr>
        <w:t>2</w:t>
      </w:r>
      <w:r>
        <w:rPr>
          <w:rFonts w:ascii="Calibri" w:eastAsia="Times New Roman" w:hAnsi="Calibri"/>
        </w:rPr>
        <w:t xml:space="preserve">C interface. The basic impedance measurement range covers 1 kΩ to 10 MΩ, but we can add capability of measuring from 100 Ω to 1 </w:t>
      </w:r>
      <w:proofErr w:type="spellStart"/>
      <w:r>
        <w:rPr>
          <w:rFonts w:ascii="Calibri" w:eastAsia="Times New Roman" w:hAnsi="Calibri"/>
        </w:rPr>
        <w:t>kΩ</w:t>
      </w:r>
      <w:proofErr w:type="spellEnd"/>
      <w:r>
        <w:rPr>
          <w:rFonts w:ascii="Calibri" w:eastAsia="Times New Roman" w:hAnsi="Calibri"/>
        </w:rPr>
        <w:t xml:space="preserve"> with additional circuitry.</w:t>
      </w:r>
      <w:r w:rsidR="00B777C0">
        <w:rPr>
          <w:rFonts w:ascii="Calibri" w:eastAsia="Times New Roman" w:hAnsi="Calibri"/>
        </w:rPr>
        <w:t xml:space="preserve"> Extensive calibration was necessary to insure accuracy relative to a benchtop LCR meter.</w:t>
      </w:r>
      <w:r>
        <w:rPr>
          <w:rFonts w:ascii="Calibri" w:eastAsia="Times New Roman" w:hAnsi="Calibri"/>
        </w:rPr>
        <w:t xml:space="preserve"> </w:t>
      </w:r>
      <w:r w:rsidR="00B777C0">
        <w:rPr>
          <w:rFonts w:ascii="Calibri" w:eastAsia="Times New Roman" w:hAnsi="Calibri"/>
        </w:rPr>
        <w:t xml:space="preserve">This impedance chip was then integrated </w:t>
      </w:r>
      <w:r>
        <w:rPr>
          <w:rFonts w:ascii="Calibri" w:eastAsia="Times New Roman" w:hAnsi="Calibri"/>
        </w:rPr>
        <w:t>with a</w:t>
      </w:r>
      <w:r w:rsidR="00B777C0">
        <w:rPr>
          <w:rFonts w:ascii="Calibri" w:eastAsia="Times New Roman" w:hAnsi="Calibri"/>
        </w:rPr>
        <w:t xml:space="preserve"> TI CC1310 wireless</w:t>
      </w:r>
      <w:r>
        <w:rPr>
          <w:rFonts w:ascii="Calibri" w:eastAsia="Times New Roman" w:hAnsi="Calibri"/>
        </w:rPr>
        <w:t xml:space="preserve"> microcontroller to regulate at which frequencies impedance measurements should be taken and allow for measurements across multiple pairs of electrodes.</w:t>
      </w:r>
    </w:p>
    <w:p w14:paraId="754B62D7" w14:textId="77777777" w:rsidR="00BD5619" w:rsidRPr="00274662" w:rsidRDefault="00BD5619" w:rsidP="00BD5619">
      <w:pPr>
        <w:rPr>
          <w:rFonts w:ascii="Calibri" w:eastAsia="Times New Roman" w:hAnsi="Calibri"/>
        </w:rPr>
      </w:pPr>
    </w:p>
    <w:p w14:paraId="681BDA79" w14:textId="2DF5D360" w:rsidR="00BD5619" w:rsidRPr="00274662" w:rsidRDefault="00BD5619" w:rsidP="00BD5619">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1b)</w:t>
      </w:r>
      <w:r w:rsidRPr="00274662">
        <w:rPr>
          <w:rFonts w:ascii="Calibri" w:hAnsi="Calibri" w:cs="Times New Roman"/>
          <w:i/>
        </w:rPr>
        <w:t xml:space="preserve"> Establish wireless communication, data transfer and power transfer</w:t>
      </w:r>
    </w:p>
    <w:p w14:paraId="0F994447" w14:textId="5CFDE0EE" w:rsidR="00BD5619" w:rsidRDefault="00B777C0" w:rsidP="00B777C0">
      <w:pPr>
        <w:rPr>
          <w:rFonts w:ascii="Calibri" w:eastAsia="Times New Roman" w:hAnsi="Calibri"/>
        </w:rPr>
      </w:pPr>
      <w:r>
        <w:rPr>
          <w:rFonts w:ascii="Calibri" w:eastAsia="Times New Roman" w:hAnsi="Calibri"/>
        </w:rPr>
        <w:t>We selected a microcontroller with built-in wireless capability, which will use a transmitter on the implanted sensor to send the data using sub-GHz frequencies through soft tissue to an external receiver connected to a laptop.</w:t>
      </w:r>
      <w:r w:rsidR="00BD5619">
        <w:rPr>
          <w:rFonts w:ascii="Calibri" w:eastAsia="Times New Roman" w:hAnsi="Calibri"/>
        </w:rPr>
        <w:t xml:space="preserve"> Post-processing and analysis can be done off-chip on a laptop.</w:t>
      </w:r>
    </w:p>
    <w:p w14:paraId="05DD15FD" w14:textId="77777777" w:rsidR="00BD5619" w:rsidRPr="00274662" w:rsidRDefault="00BD5619" w:rsidP="00BD5619">
      <w:pPr>
        <w:rPr>
          <w:rFonts w:ascii="Calibri" w:eastAsia="Times New Roman" w:hAnsi="Calibri"/>
        </w:rPr>
      </w:pPr>
    </w:p>
    <w:p w14:paraId="0DA1353F" w14:textId="2E905456" w:rsidR="00BD5619" w:rsidRPr="00274662" w:rsidRDefault="00BD5619" w:rsidP="00BD5619">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2a)</w:t>
      </w:r>
      <w:r w:rsidRPr="00274662">
        <w:rPr>
          <w:rFonts w:ascii="Calibri" w:hAnsi="Calibri" w:cs="Times New Roman"/>
          <w:i/>
        </w:rPr>
        <w:t xml:space="preserve"> Use cadaveric tibias to model size restrictions and determine necessary dimensions</w:t>
      </w:r>
    </w:p>
    <w:p w14:paraId="6D452CE0" w14:textId="2AC5902B" w:rsidR="002B06FF" w:rsidRDefault="00BD5619" w:rsidP="00BD5619">
      <w:pPr>
        <w:rPr>
          <w:rFonts w:ascii="Calibri" w:eastAsia="Times New Roman" w:hAnsi="Calibri"/>
        </w:rPr>
      </w:pPr>
      <w:r>
        <w:rPr>
          <w:rFonts w:ascii="Calibri" w:eastAsia="Times New Roman" w:hAnsi="Calibri"/>
        </w:rPr>
        <w:lastRenderedPageBreak/>
        <w:t xml:space="preserve">We </w:t>
      </w:r>
      <w:r w:rsidR="002B06FF">
        <w:rPr>
          <w:rFonts w:ascii="Calibri" w:eastAsia="Times New Roman" w:hAnsi="Calibri"/>
        </w:rPr>
        <w:t>obtained cadaveric rabbit tibia specimens from UCSF veterinary staff</w:t>
      </w:r>
      <w:r>
        <w:rPr>
          <w:rFonts w:ascii="Calibri" w:eastAsia="Times New Roman" w:hAnsi="Calibri"/>
        </w:rPr>
        <w:t xml:space="preserve">. Using the boards developed in Aim 1, we will determine the </w:t>
      </w:r>
      <w:r w:rsidR="00B777C0">
        <w:rPr>
          <w:rFonts w:ascii="Calibri" w:eastAsia="Times New Roman" w:hAnsi="Calibri"/>
        </w:rPr>
        <w:t>maximum</w:t>
      </w:r>
      <w:r>
        <w:rPr>
          <w:rFonts w:ascii="Calibri" w:eastAsia="Times New Roman" w:hAnsi="Calibri"/>
        </w:rPr>
        <w:t xml:space="preserve"> size of our sensor and the ideal way to integrate it into a tibia fixation model. We </w:t>
      </w:r>
      <w:r w:rsidR="00C32072">
        <w:rPr>
          <w:rFonts w:ascii="Calibri" w:eastAsia="Times New Roman" w:hAnsi="Calibri"/>
        </w:rPr>
        <w:t>explored</w:t>
      </w:r>
      <w:r>
        <w:rPr>
          <w:rFonts w:ascii="Calibri" w:eastAsia="Times New Roman" w:hAnsi="Calibri"/>
        </w:rPr>
        <w:t xml:space="preserve"> multiple options, including designing the sensor in the form of a small bone screw that can be inserted through one of the center holes in a typical bone plate, and integrating the sensing electrodes around an intramedullary nail.</w:t>
      </w:r>
      <w:r w:rsidR="002B06FF">
        <w:rPr>
          <w:rFonts w:ascii="Calibri" w:eastAsia="Times New Roman" w:hAnsi="Calibri"/>
        </w:rPr>
        <w:t xml:space="preserve"> We obtained </w:t>
      </w:r>
      <w:proofErr w:type="spellStart"/>
      <w:r w:rsidR="002B06FF">
        <w:rPr>
          <w:rFonts w:ascii="Calibri" w:eastAsia="Times New Roman" w:hAnsi="Calibri"/>
        </w:rPr>
        <w:t>Synthes</w:t>
      </w:r>
      <w:proofErr w:type="spellEnd"/>
      <w:r w:rsidR="002B06FF">
        <w:rPr>
          <w:rFonts w:ascii="Calibri" w:eastAsia="Times New Roman" w:hAnsi="Calibri"/>
        </w:rPr>
        <w:t xml:space="preserve"> 247.347 plates that can be used to stabilize rabbit tibia fractures.</w:t>
      </w:r>
    </w:p>
    <w:p w14:paraId="11D7748E" w14:textId="77777777" w:rsidR="002B06FF" w:rsidRPr="00274662" w:rsidRDefault="002B06FF" w:rsidP="00BD5619">
      <w:pPr>
        <w:rPr>
          <w:rFonts w:ascii="Calibri" w:eastAsia="Times New Roman" w:hAnsi="Calibri"/>
        </w:rPr>
      </w:pPr>
    </w:p>
    <w:p w14:paraId="104B92E0" w14:textId="441FAC8A" w:rsidR="00BD5619" w:rsidRPr="00274662" w:rsidRDefault="00BD5619" w:rsidP="00BD5619">
      <w:pPr>
        <w:rPr>
          <w:rFonts w:ascii="Calibri" w:eastAsia="Times New Roman" w:hAnsi="Calibri"/>
        </w:rPr>
      </w:pPr>
      <w:r>
        <w:rPr>
          <w:rFonts w:ascii="Calibri" w:eastAsia="Times New Roman" w:hAnsi="Calibri"/>
          <w:b/>
        </w:rPr>
        <w:t xml:space="preserve">Aim 2b) </w:t>
      </w:r>
      <w:r>
        <w:rPr>
          <w:rFonts w:ascii="Calibri" w:hAnsi="Calibri" w:cs="Times New Roman"/>
          <w:i/>
        </w:rPr>
        <w:t>Verify ability to collect data wirelessly through tissue</w:t>
      </w:r>
    </w:p>
    <w:p w14:paraId="17601BF3" w14:textId="28BA67E8" w:rsidR="00A646CC" w:rsidRPr="00A646CC" w:rsidRDefault="00BD5619" w:rsidP="00BD5619">
      <w:r>
        <w:rPr>
          <w:rFonts w:ascii="Calibri" w:eastAsia="Times New Roman" w:hAnsi="Calibri"/>
        </w:rPr>
        <w:t xml:space="preserve">With the information garnered from Aim 2a, we will design and build </w:t>
      </w:r>
      <w:r w:rsidR="00C32072">
        <w:rPr>
          <w:rFonts w:ascii="Calibri" w:eastAsia="Times New Roman" w:hAnsi="Calibri"/>
        </w:rPr>
        <w:t>prototypes</w:t>
      </w:r>
      <w:r>
        <w:rPr>
          <w:rFonts w:ascii="Calibri" w:eastAsia="Times New Roman" w:hAnsi="Calibri"/>
        </w:rPr>
        <w:t xml:space="preserve"> for a rabbit model. This will involve electrodes that sit in the fracture gap, and a small piece of hardware responsible for taking impedance readings and wirelessly transmitting the data that will likely be affixed to an implant. We will mimic this clinical situation by performing analogous surgery on a cadaveric rabbit tibia, and verify our system by testing</w:t>
      </w:r>
      <w:r w:rsidR="00C32072">
        <w:rPr>
          <w:rFonts w:ascii="Calibri" w:eastAsia="Times New Roman" w:hAnsi="Calibri"/>
        </w:rPr>
        <w:t xml:space="preserve"> that it can transmit tissue wirelessly through a human hand.</w:t>
      </w:r>
      <w:r>
        <w:rPr>
          <w:rFonts w:ascii="Calibri" w:eastAsia="Times New Roman" w:hAnsi="Calibri"/>
        </w:rPr>
        <w:t xml:space="preserve"> We expect that wireless measurements made with this implanted device will match measurements made using a gold standard Agilent E4980A LCR meter using wired connections.</w:t>
      </w:r>
    </w:p>
    <w:p w14:paraId="679EE491" w14:textId="71A45DCC" w:rsidR="00AC6E83" w:rsidRDefault="00AC6E83" w:rsidP="00AC6E83">
      <w:pPr>
        <w:pStyle w:val="Heading1"/>
      </w:pPr>
      <w:bookmarkStart w:id="9" w:name="_Toc501634743"/>
      <w:r>
        <w:t>Results</w:t>
      </w:r>
      <w:r w:rsidR="001B648F">
        <w:t xml:space="preserve"> and Discussion</w:t>
      </w:r>
      <w:bookmarkEnd w:id="9"/>
    </w:p>
    <w:p w14:paraId="4D98C21A" w14:textId="77777777" w:rsidR="008C2871" w:rsidRDefault="008C2871" w:rsidP="008C2871"/>
    <w:p w14:paraId="07305657" w14:textId="77777777" w:rsidR="008E49D3" w:rsidRPr="00274662" w:rsidRDefault="008E49D3" w:rsidP="008E49D3">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1a)</w:t>
      </w:r>
      <w:r w:rsidRPr="00274662">
        <w:rPr>
          <w:rFonts w:ascii="Calibri" w:hAnsi="Calibri" w:cs="Times New Roman"/>
          <w:i/>
        </w:rPr>
        <w:t xml:space="preserve"> Replace the LCR meter with an impedance measurement chip solution</w:t>
      </w:r>
    </w:p>
    <w:p w14:paraId="384795E6" w14:textId="372BCECE" w:rsidR="008E49D3" w:rsidRPr="008E49D3" w:rsidRDefault="00471E5B" w:rsidP="00471E5B">
      <w:pPr>
        <w:rPr>
          <w:rFonts w:cs="Times New Roman"/>
          <w:szCs w:val="24"/>
        </w:rPr>
      </w:pPr>
      <w:r w:rsidRPr="008E49D3">
        <w:rPr>
          <w:noProof/>
        </w:rPr>
        <w:drawing>
          <wp:anchor distT="0" distB="0" distL="114300" distR="114300" simplePos="0" relativeHeight="251659264" behindDoc="0" locked="0" layoutInCell="1" allowOverlap="1" wp14:anchorId="09CF7B6E" wp14:editId="6CE64913">
            <wp:simplePos x="0" y="0"/>
            <wp:positionH relativeFrom="margin">
              <wp:posOffset>-8890</wp:posOffset>
            </wp:positionH>
            <wp:positionV relativeFrom="paragraph">
              <wp:posOffset>1477010</wp:posOffset>
            </wp:positionV>
            <wp:extent cx="4979035" cy="1981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77" r="741"/>
                    <a:stretch/>
                  </pic:blipFill>
                  <pic:spPr bwMode="auto">
                    <a:xfrm>
                      <a:off x="0" y="0"/>
                      <a:ext cx="497903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9D3" w:rsidRPr="008E49D3">
        <w:rPr>
          <w:rFonts w:cs="Times New Roman"/>
          <w:szCs w:val="24"/>
        </w:rPr>
        <w:t>The chip used to replace the LCR meter is the Analog Devices AD5933 chip</w:t>
      </w:r>
      <w:r>
        <w:rPr>
          <w:rFonts w:cs="Times New Roman"/>
          <w:szCs w:val="24"/>
        </w:rPr>
        <w:t xml:space="preserve"> (block diagram in Figure 1)</w:t>
      </w:r>
      <w:r w:rsidR="008E49D3" w:rsidRPr="008E49D3">
        <w:rPr>
          <w:rFonts w:cs="Times New Roman"/>
          <w:szCs w:val="24"/>
        </w:rPr>
        <w:t xml:space="preserve"> which can make impedance measurements (magnitude and phase) from 1kΩ to 100kΩ at frequencies ranging from </w:t>
      </w:r>
      <w:proofErr w:type="gramStart"/>
      <w:r w:rsidR="008E49D3" w:rsidRPr="008E49D3">
        <w:rPr>
          <w:rFonts w:cs="Times New Roman"/>
          <w:szCs w:val="24"/>
        </w:rPr>
        <w:t>1kHz</w:t>
      </w:r>
      <w:proofErr w:type="gramEnd"/>
      <w:r w:rsidR="008E49D3" w:rsidRPr="008E49D3">
        <w:rPr>
          <w:rFonts w:cs="Times New Roman"/>
          <w:szCs w:val="24"/>
        </w:rPr>
        <w:t xml:space="preserve"> to 100kHz.  With external circuitry added, the device is also capable of measuring impedances below 1kΩ.  However, with this application, the impedances of primary interest range from 1kΩ to several hundred kΩ.  </w:t>
      </w:r>
      <w:r>
        <w:rPr>
          <w:rFonts w:cs="Times New Roman"/>
          <w:szCs w:val="24"/>
        </w:rPr>
        <w:t>For initial development, an Arduino was used to i</w:t>
      </w:r>
      <w:r w:rsidR="008E49D3" w:rsidRPr="008E49D3">
        <w:rPr>
          <w:rFonts w:cs="Times New Roman"/>
          <w:szCs w:val="24"/>
        </w:rPr>
        <w:t>nterface with the AD5933 chip over I</w:t>
      </w:r>
      <w:r w:rsidR="008E49D3" w:rsidRPr="008E49D3">
        <w:rPr>
          <w:rFonts w:cs="Times New Roman"/>
          <w:szCs w:val="24"/>
          <w:vertAlign w:val="superscript"/>
        </w:rPr>
        <w:t>2</w:t>
      </w:r>
      <w:r w:rsidR="008E49D3" w:rsidRPr="008E49D3">
        <w:rPr>
          <w:rFonts w:cs="Times New Roman"/>
          <w:szCs w:val="24"/>
        </w:rPr>
        <w:t xml:space="preserve">C.  </w:t>
      </w:r>
      <w:r>
        <w:rPr>
          <w:rFonts w:cs="Times New Roman"/>
          <w:szCs w:val="24"/>
        </w:rPr>
        <w:t>This required creating an Arduino application to control the chip and retrieve data, as well as several Python scripts to automate calibration and data collection.</w:t>
      </w:r>
      <w:r w:rsidR="008E49D3" w:rsidRPr="008E49D3">
        <w:rPr>
          <w:rFonts w:cs="Times New Roman"/>
          <w:szCs w:val="24"/>
        </w:rPr>
        <w:t xml:space="preserve"> </w:t>
      </w:r>
    </w:p>
    <w:p w14:paraId="45838624" w14:textId="618EB472" w:rsidR="00471E5B" w:rsidRDefault="00471E5B" w:rsidP="008E49D3">
      <w:pPr>
        <w:rPr>
          <w:rFonts w:cs="Times New Roman"/>
          <w:szCs w:val="24"/>
        </w:rPr>
      </w:pPr>
      <w:proofErr w:type="gramStart"/>
      <w:r w:rsidRPr="00471E5B">
        <w:rPr>
          <w:rFonts w:cs="Times New Roman"/>
          <w:b/>
          <w:szCs w:val="24"/>
        </w:rPr>
        <w:t>Figure 1</w:t>
      </w:r>
      <w:r>
        <w:rPr>
          <w:rFonts w:cs="Times New Roman"/>
          <w:szCs w:val="24"/>
        </w:rPr>
        <w:t>.</w:t>
      </w:r>
      <w:proofErr w:type="gramEnd"/>
      <w:r>
        <w:rPr>
          <w:rFonts w:cs="Times New Roman"/>
          <w:szCs w:val="24"/>
        </w:rPr>
        <w:t xml:space="preserve"> Block diagram of AD5933 chip.</w:t>
      </w:r>
    </w:p>
    <w:p w14:paraId="1231012E" w14:textId="77777777" w:rsidR="00C32072" w:rsidRDefault="00C32072" w:rsidP="008E49D3">
      <w:pPr>
        <w:rPr>
          <w:rFonts w:cs="Times New Roman"/>
          <w:szCs w:val="24"/>
        </w:rPr>
      </w:pPr>
    </w:p>
    <w:p w14:paraId="03853BF8" w14:textId="5439FF3E" w:rsidR="00186997" w:rsidRDefault="008E49D3" w:rsidP="008E49D3">
      <w:pPr>
        <w:rPr>
          <w:rFonts w:cs="Times New Roman"/>
          <w:szCs w:val="24"/>
        </w:rPr>
      </w:pPr>
      <w:r w:rsidRPr="008E49D3">
        <w:rPr>
          <w:rFonts w:cs="Times New Roman"/>
          <w:szCs w:val="24"/>
        </w:rPr>
        <w:t>The AD5933</w:t>
      </w:r>
      <w:r w:rsidR="00471E5B">
        <w:rPr>
          <w:rFonts w:cs="Times New Roman"/>
          <w:szCs w:val="24"/>
        </w:rPr>
        <w:t xml:space="preserve"> chip</w:t>
      </w:r>
      <w:r w:rsidRPr="008E49D3">
        <w:rPr>
          <w:rFonts w:cs="Times New Roman"/>
          <w:szCs w:val="24"/>
        </w:rPr>
        <w:t xml:space="preserve"> supplies real and imaginary coefficients from an on chip DFT engine for each frequency that a measurement is taken at.  When taking a measurement, there are two important impedances relating to the system setup: the unknown impedance and the feedback resistor, R</w:t>
      </w:r>
      <w:r w:rsidRPr="008E49D3">
        <w:rPr>
          <w:rFonts w:cs="Times New Roman"/>
          <w:szCs w:val="24"/>
          <w:vertAlign w:val="subscript"/>
        </w:rPr>
        <w:t>FB</w:t>
      </w:r>
      <w:r w:rsidRPr="008E49D3">
        <w:rPr>
          <w:rFonts w:cs="Times New Roman"/>
          <w:szCs w:val="24"/>
        </w:rPr>
        <w:t>.  The unknown impedance is simply the</w:t>
      </w:r>
      <w:r w:rsidR="00471E5B">
        <w:rPr>
          <w:rFonts w:cs="Times New Roman"/>
          <w:szCs w:val="24"/>
        </w:rPr>
        <w:t xml:space="preserve"> DUT (device under test)</w:t>
      </w:r>
      <w:r w:rsidRPr="008E49D3">
        <w:rPr>
          <w:rFonts w:cs="Times New Roman"/>
          <w:szCs w:val="24"/>
        </w:rPr>
        <w:t>.  R</w:t>
      </w:r>
      <w:r w:rsidRPr="008E49D3">
        <w:rPr>
          <w:rFonts w:cs="Times New Roman"/>
          <w:szCs w:val="24"/>
          <w:vertAlign w:val="subscript"/>
        </w:rPr>
        <w:t>FB</w:t>
      </w:r>
      <w:r w:rsidRPr="008E49D3">
        <w:rPr>
          <w:rFonts w:cs="Times New Roman"/>
          <w:szCs w:val="24"/>
        </w:rPr>
        <w:t xml:space="preserve"> is placed between the R</w:t>
      </w:r>
      <w:r w:rsidRPr="008E49D3">
        <w:rPr>
          <w:rFonts w:cs="Times New Roman"/>
          <w:szCs w:val="24"/>
          <w:vertAlign w:val="subscript"/>
        </w:rPr>
        <w:t>FB</w:t>
      </w:r>
      <w:r w:rsidRPr="008E49D3">
        <w:rPr>
          <w:rFonts w:cs="Times New Roman"/>
          <w:szCs w:val="24"/>
        </w:rPr>
        <w:t xml:space="preserve"> pin and the measurement </w:t>
      </w:r>
      <w:proofErr w:type="gramStart"/>
      <w:r w:rsidRPr="008E49D3">
        <w:rPr>
          <w:rFonts w:cs="Times New Roman"/>
          <w:szCs w:val="24"/>
        </w:rPr>
        <w:t>V</w:t>
      </w:r>
      <w:r w:rsidRPr="008E49D3">
        <w:rPr>
          <w:rFonts w:cs="Times New Roman"/>
          <w:szCs w:val="24"/>
          <w:vertAlign w:val="subscript"/>
        </w:rPr>
        <w:t>in</w:t>
      </w:r>
      <w:proofErr w:type="gramEnd"/>
      <w:r w:rsidRPr="008E49D3">
        <w:rPr>
          <w:rFonts w:cs="Times New Roman"/>
          <w:szCs w:val="24"/>
        </w:rPr>
        <w:t xml:space="preserve"> port of the chip.   This resistor must be set properly </w:t>
      </w:r>
      <w:r w:rsidR="00471E5B">
        <w:rPr>
          <w:rFonts w:cs="Times New Roman"/>
          <w:szCs w:val="24"/>
        </w:rPr>
        <w:t>relative</w:t>
      </w:r>
      <w:r w:rsidRPr="008E49D3">
        <w:rPr>
          <w:rFonts w:cs="Times New Roman"/>
          <w:szCs w:val="24"/>
        </w:rPr>
        <w:t xml:space="preserve"> to the unknown </w:t>
      </w:r>
      <w:r w:rsidRPr="008E49D3">
        <w:rPr>
          <w:rFonts w:cs="Times New Roman"/>
          <w:szCs w:val="24"/>
        </w:rPr>
        <w:lastRenderedPageBreak/>
        <w:t xml:space="preserve">impedance to </w:t>
      </w:r>
      <w:r w:rsidR="00471E5B">
        <w:rPr>
          <w:rFonts w:cs="Times New Roman"/>
          <w:szCs w:val="24"/>
        </w:rPr>
        <w:t>ensure</w:t>
      </w:r>
      <w:r w:rsidRPr="008E49D3">
        <w:rPr>
          <w:rFonts w:cs="Times New Roman"/>
          <w:szCs w:val="24"/>
        </w:rPr>
        <w:t xml:space="preserve"> the ADC does not saturate.  In other words, the</w:t>
      </w:r>
      <w:r w:rsidR="00471E5B">
        <w:rPr>
          <w:rFonts w:cs="Times New Roman"/>
          <w:szCs w:val="24"/>
        </w:rPr>
        <w:t xml:space="preserve"> value of</w:t>
      </w:r>
      <w:r w:rsidRPr="008E49D3">
        <w:rPr>
          <w:rFonts w:cs="Times New Roman"/>
          <w:szCs w:val="24"/>
        </w:rPr>
        <w:t xml:space="preserve"> R</w:t>
      </w:r>
      <w:r w:rsidRPr="008E49D3">
        <w:rPr>
          <w:rFonts w:cs="Times New Roman"/>
          <w:szCs w:val="24"/>
          <w:vertAlign w:val="subscript"/>
        </w:rPr>
        <w:t xml:space="preserve">FB </w:t>
      </w:r>
      <w:r w:rsidRPr="008E49D3">
        <w:rPr>
          <w:rFonts w:cs="Times New Roman"/>
          <w:szCs w:val="24"/>
        </w:rPr>
        <w:t>will be set by the range of</w:t>
      </w:r>
      <w:r w:rsidR="00471E5B">
        <w:rPr>
          <w:rFonts w:cs="Times New Roman"/>
          <w:szCs w:val="24"/>
        </w:rPr>
        <w:t xml:space="preserve"> desired</w:t>
      </w:r>
      <w:r w:rsidRPr="008E49D3">
        <w:rPr>
          <w:rFonts w:cs="Times New Roman"/>
          <w:szCs w:val="24"/>
        </w:rPr>
        <w:t xml:space="preserve"> </w:t>
      </w:r>
      <w:r w:rsidR="00471E5B">
        <w:rPr>
          <w:rFonts w:cs="Times New Roman"/>
          <w:szCs w:val="24"/>
        </w:rPr>
        <w:t>impedance</w:t>
      </w:r>
      <w:r w:rsidRPr="008E49D3">
        <w:rPr>
          <w:rFonts w:cs="Times New Roman"/>
          <w:szCs w:val="24"/>
        </w:rPr>
        <w:t>.  The equation to calculate what the R</w:t>
      </w:r>
      <w:r w:rsidRPr="008E49D3">
        <w:rPr>
          <w:rFonts w:cs="Times New Roman"/>
          <w:szCs w:val="24"/>
          <w:vertAlign w:val="subscript"/>
        </w:rPr>
        <w:t>FB</w:t>
      </w:r>
      <w:r w:rsidRPr="008E49D3">
        <w:rPr>
          <w:rFonts w:cs="Times New Roman"/>
          <w:szCs w:val="24"/>
        </w:rPr>
        <w:t xml:space="preserve"> should be based off the minimum impedance you are trying to measure is</w:t>
      </w:r>
      <w:r w:rsidR="00186997">
        <w:rPr>
          <w:rFonts w:cs="Times New Roman"/>
          <w:szCs w:val="24"/>
        </w:rPr>
        <w:t xml:space="preserve"> described in Equation 1:</w:t>
      </w:r>
    </w:p>
    <w:p w14:paraId="5001DAFE" w14:textId="77777777" w:rsidR="00C32072" w:rsidRDefault="00C32072" w:rsidP="008E49D3">
      <w:pPr>
        <w:rPr>
          <w:rFonts w:cs="Times New Roman"/>
          <w:szCs w:val="24"/>
        </w:rPr>
      </w:pPr>
    </w:p>
    <w:p w14:paraId="65CE9EB0" w14:textId="5101998B" w:rsidR="00186997" w:rsidRDefault="00DD2FF9" w:rsidP="008E49D3">
      <w:pPr>
        <w:rPr>
          <w:rFonts w:cs="Times New Roman"/>
          <w:szCs w:val="24"/>
        </w:rPr>
      </w:pPr>
      <m:oMath>
        <m:sSub>
          <m:sSubPr>
            <m:ctrlPr>
              <w:rPr>
                <w:rFonts w:ascii="Cambria Math" w:hAnsi="Cambria Math" w:cs="Times New Roman"/>
                <w:szCs w:val="24"/>
                <w:vertAlign w:val="subscript"/>
              </w:rPr>
            </m:ctrlPr>
          </m:sSubPr>
          <m:e>
            <m:r>
              <w:rPr>
                <w:rFonts w:ascii="Cambria Math" w:hAnsi="Cambria Math" w:cs="Times New Roman"/>
                <w:szCs w:val="24"/>
                <w:vertAlign w:val="subscript"/>
              </w:rPr>
              <m:t>R</m:t>
            </m:r>
          </m:e>
          <m:sub>
            <m:r>
              <w:rPr>
                <w:rFonts w:ascii="Cambria Math" w:hAnsi="Cambria Math" w:cs="Times New Roman"/>
                <w:szCs w:val="24"/>
                <w:vertAlign w:val="subscript"/>
              </w:rPr>
              <m:t>FB</m:t>
            </m:r>
          </m:sub>
        </m:sSub>
        <m:r>
          <w:rPr>
            <w:rFonts w:ascii="Cambria Math" w:hAnsi="Cambria Math" w:cs="Times New Roman"/>
            <w:szCs w:val="24"/>
            <w:vertAlign w:val="subscript"/>
          </w:rPr>
          <m:t>=</m:t>
        </m:r>
        <m:f>
          <m:fPr>
            <m:ctrlPr>
              <w:rPr>
                <w:rFonts w:ascii="Cambria Math" w:hAnsi="Cambria Math" w:cs="Times New Roman"/>
                <w:i/>
                <w:szCs w:val="24"/>
                <w:vertAlign w:val="subscript"/>
              </w:rPr>
            </m:ctrlPr>
          </m:fPr>
          <m:num>
            <m:d>
              <m:dPr>
                <m:ctrlPr>
                  <w:rPr>
                    <w:rFonts w:ascii="Cambria Math" w:hAnsi="Cambria Math" w:cs="Times New Roman"/>
                    <w:i/>
                    <w:szCs w:val="24"/>
                    <w:vertAlign w:val="subscript"/>
                  </w:rPr>
                </m:ctrlPr>
              </m:dPr>
              <m:e>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V</m:t>
                        </m:r>
                      </m:e>
                      <m:sub>
                        <m:r>
                          <w:rPr>
                            <w:rFonts w:ascii="Cambria Math" w:hAnsi="Cambria Math" w:cs="Times New Roman"/>
                            <w:szCs w:val="24"/>
                            <w:vertAlign w:val="subscript"/>
                          </w:rPr>
                          <m:t>DD</m:t>
                        </m:r>
                      </m:sub>
                    </m:sSub>
                  </m:num>
                  <m:den>
                    <m:r>
                      <w:rPr>
                        <w:rFonts w:ascii="Cambria Math" w:hAnsi="Cambria Math" w:cs="Times New Roman"/>
                        <w:szCs w:val="24"/>
                        <w:vertAlign w:val="subscript"/>
                      </w:rPr>
                      <m:t>2</m:t>
                    </m:r>
                  </m:den>
                </m:f>
                <m:r>
                  <w:rPr>
                    <w:rFonts w:ascii="Cambria Math" w:hAnsi="Cambria Math" w:cs="Times New Roman"/>
                    <w:szCs w:val="24"/>
                    <w:vertAlign w:val="subscript"/>
                  </w:rPr>
                  <m:t xml:space="preserve"> - 0.2</m:t>
                </m:r>
              </m:e>
            </m:d>
            <m:r>
              <w:rPr>
                <w:rFonts w:ascii="Cambria Math" w:hAnsi="Cambria Math" w:cs="Times New Roman"/>
                <w:szCs w:val="24"/>
                <w:vertAlign w:val="subscript"/>
              </w:rPr>
              <m:t>×</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Z</m:t>
                </m:r>
              </m:e>
              <m:sub>
                <m:r>
                  <w:rPr>
                    <w:rFonts w:ascii="Cambria Math" w:hAnsi="Cambria Math" w:cs="Times New Roman"/>
                    <w:szCs w:val="24"/>
                    <w:vertAlign w:val="subscript"/>
                  </w:rPr>
                  <m:t>min</m:t>
                </m:r>
              </m:sub>
            </m:sSub>
          </m:num>
          <m:den>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V</m:t>
                    </m:r>
                  </m:e>
                  <m:sub>
                    <m:r>
                      <w:rPr>
                        <w:rFonts w:ascii="Cambria Math" w:hAnsi="Cambria Math" w:cs="Times New Roman"/>
                        <w:szCs w:val="24"/>
                        <w:vertAlign w:val="subscript"/>
                      </w:rPr>
                      <m:t>pk-pk</m:t>
                    </m:r>
                  </m:sub>
                </m:sSub>
              </m:num>
              <m:den>
                <m:r>
                  <w:rPr>
                    <w:rFonts w:ascii="Cambria Math" w:hAnsi="Cambria Math" w:cs="Times New Roman"/>
                    <w:szCs w:val="24"/>
                    <w:vertAlign w:val="subscript"/>
                  </w:rPr>
                  <m:t>2</m:t>
                </m:r>
              </m:den>
            </m:f>
            <m:r>
              <w:rPr>
                <w:rFonts w:ascii="Cambria Math" w:hAnsi="Cambria Math" w:cs="Times New Roman"/>
                <w:szCs w:val="24"/>
                <w:vertAlign w:val="subscript"/>
              </w:rPr>
              <m:t xml:space="preserve"> + </m:t>
            </m:r>
            <m:f>
              <m:fPr>
                <m:ctrlPr>
                  <w:rPr>
                    <w:rFonts w:ascii="Cambria Math" w:hAnsi="Cambria Math" w:cs="Times New Roman"/>
                    <w:i/>
                    <w:szCs w:val="24"/>
                    <w:vertAlign w:val="subscript"/>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V</m:t>
                    </m:r>
                  </m:e>
                  <m:sub>
                    <m:r>
                      <w:rPr>
                        <w:rFonts w:ascii="Cambria Math" w:hAnsi="Cambria Math" w:cs="Times New Roman"/>
                        <w:szCs w:val="24"/>
                        <w:vertAlign w:val="subscript"/>
                      </w:rPr>
                      <m:t>DD</m:t>
                    </m:r>
                  </m:sub>
                </m:sSub>
              </m:num>
              <m:den>
                <m:r>
                  <w:rPr>
                    <w:rFonts w:ascii="Cambria Math" w:hAnsi="Cambria Math" w:cs="Times New Roman"/>
                    <w:szCs w:val="24"/>
                    <w:vertAlign w:val="subscript"/>
                  </w:rPr>
                  <m:t>2</m:t>
                </m:r>
              </m:den>
            </m:f>
            <m:r>
              <w:rPr>
                <w:rFonts w:ascii="Cambria Math" w:hAnsi="Cambria Math" w:cs="Times New Roman"/>
                <w:szCs w:val="24"/>
                <w:vertAlign w:val="subscript"/>
              </w:rPr>
              <m:t xml:space="preserve"> -</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 xml:space="preserve"> V</m:t>
                </m:r>
              </m:e>
              <m:sub>
                <m:r>
                  <w:rPr>
                    <w:rFonts w:ascii="Cambria Math" w:hAnsi="Cambria Math" w:cs="Times New Roman"/>
                    <w:szCs w:val="24"/>
                    <w:vertAlign w:val="subscript"/>
                  </w:rPr>
                  <m:t>DCOffset</m:t>
                </m:r>
              </m:sub>
            </m:sSub>
          </m:den>
        </m:f>
      </m:oMath>
      <w:r w:rsidR="008E49D3" w:rsidRPr="008E49D3">
        <w:rPr>
          <w:rFonts w:cs="Times New Roman"/>
          <w:szCs w:val="24"/>
          <w:vertAlign w:val="subscript"/>
        </w:rPr>
        <w:t xml:space="preserve">   </w:t>
      </w:r>
      <w:r w:rsidR="00186997">
        <w:rPr>
          <w:rFonts w:cs="Times New Roman"/>
          <w:szCs w:val="24"/>
          <w:vertAlign w:val="subscript"/>
        </w:rPr>
        <w:tab/>
      </w:r>
      <w:r w:rsidR="00186997" w:rsidRPr="00186997">
        <w:rPr>
          <w:rFonts w:cs="Times New Roman"/>
          <w:szCs w:val="24"/>
        </w:rPr>
        <w:t>[1]</w:t>
      </w:r>
    </w:p>
    <w:p w14:paraId="723B2A92" w14:textId="77777777" w:rsidR="00C32072" w:rsidRDefault="00C32072" w:rsidP="008E49D3">
      <w:pPr>
        <w:rPr>
          <w:rFonts w:cs="Times New Roman"/>
          <w:szCs w:val="24"/>
          <w:vertAlign w:val="subscript"/>
        </w:rPr>
      </w:pPr>
    </w:p>
    <w:p w14:paraId="2D4E5805" w14:textId="16A61465" w:rsidR="008E49D3" w:rsidRDefault="008E49D3" w:rsidP="008E49D3">
      <w:pPr>
        <w:rPr>
          <w:rFonts w:cs="Times New Roman"/>
          <w:szCs w:val="24"/>
        </w:rPr>
      </w:pPr>
      <w:proofErr w:type="spellStart"/>
      <w:r w:rsidRPr="008E49D3">
        <w:rPr>
          <w:rFonts w:cs="Times New Roman"/>
          <w:szCs w:val="24"/>
        </w:rPr>
        <w:t>Z</w:t>
      </w:r>
      <w:r w:rsidRPr="008E49D3">
        <w:rPr>
          <w:rFonts w:cs="Times New Roman"/>
          <w:szCs w:val="24"/>
          <w:vertAlign w:val="subscript"/>
        </w:rPr>
        <w:t>min</w:t>
      </w:r>
      <w:proofErr w:type="spellEnd"/>
      <w:r w:rsidRPr="008E49D3">
        <w:rPr>
          <w:rFonts w:cs="Times New Roman"/>
          <w:szCs w:val="24"/>
        </w:rPr>
        <w:t xml:space="preserve"> is the minimum impedance, </w:t>
      </w:r>
      <w:proofErr w:type="spellStart"/>
      <w:r w:rsidRPr="008E49D3">
        <w:rPr>
          <w:rFonts w:cs="Times New Roman"/>
          <w:szCs w:val="24"/>
        </w:rPr>
        <w:t>V</w:t>
      </w:r>
      <w:r w:rsidRPr="008E49D3">
        <w:rPr>
          <w:rFonts w:cs="Times New Roman"/>
          <w:szCs w:val="24"/>
          <w:vertAlign w:val="subscript"/>
        </w:rPr>
        <w:t>pk-pk</w:t>
      </w:r>
      <w:proofErr w:type="spellEnd"/>
      <w:r w:rsidRPr="008E49D3">
        <w:rPr>
          <w:rFonts w:cs="Times New Roman"/>
          <w:szCs w:val="24"/>
        </w:rPr>
        <w:t xml:space="preserve"> is the peak to peak voltage used by the chip during the measurement, and </w:t>
      </w:r>
      <w:proofErr w:type="spellStart"/>
      <w:r w:rsidRPr="008E49D3">
        <w:rPr>
          <w:rFonts w:cs="Times New Roman"/>
          <w:szCs w:val="24"/>
        </w:rPr>
        <w:t>V</w:t>
      </w:r>
      <w:r w:rsidRPr="008E49D3">
        <w:rPr>
          <w:rFonts w:cs="Times New Roman"/>
          <w:szCs w:val="24"/>
          <w:vertAlign w:val="subscript"/>
        </w:rPr>
        <w:t>DCOffset</w:t>
      </w:r>
      <w:proofErr w:type="spellEnd"/>
      <w:r w:rsidRPr="008E49D3">
        <w:rPr>
          <w:rFonts w:cs="Times New Roman"/>
          <w:szCs w:val="24"/>
        </w:rPr>
        <w:t xml:space="preserve"> is the DC offset of that voltage.  The AD5933 has 4 choices of peak to peak voltage of the wave sent through the DUT, each of which will require a different R</w:t>
      </w:r>
      <w:r w:rsidRPr="008E49D3">
        <w:rPr>
          <w:rFonts w:cs="Times New Roman"/>
          <w:szCs w:val="24"/>
          <w:vertAlign w:val="subscript"/>
        </w:rPr>
        <w:t>FB</w:t>
      </w:r>
      <w:r w:rsidRPr="008E49D3">
        <w:rPr>
          <w:rFonts w:cs="Times New Roman"/>
          <w:szCs w:val="24"/>
        </w:rPr>
        <w:t xml:space="preserve"> value as shown above</w:t>
      </w:r>
      <w:r w:rsidR="00471E5B">
        <w:rPr>
          <w:rFonts w:cs="Times New Roman"/>
          <w:szCs w:val="24"/>
        </w:rPr>
        <w:t xml:space="preserve">. We selected the 2V peak to peak option to allow for measurement in a range </w:t>
      </w:r>
      <w:r w:rsidRPr="008E49D3">
        <w:rPr>
          <w:rFonts w:cs="Times New Roman"/>
          <w:szCs w:val="24"/>
        </w:rPr>
        <w:t xml:space="preserve">of </w:t>
      </w:r>
      <w:r w:rsidR="00471E5B">
        <w:rPr>
          <w:rFonts w:cs="Times New Roman"/>
          <w:szCs w:val="24"/>
        </w:rPr>
        <w:t>approximately</w:t>
      </w:r>
      <w:r w:rsidRPr="008E49D3">
        <w:rPr>
          <w:rFonts w:cs="Times New Roman"/>
          <w:szCs w:val="24"/>
        </w:rPr>
        <w:t xml:space="preserve"> 40 times the minimum</w:t>
      </w:r>
      <w:r w:rsidR="00471E5B">
        <w:rPr>
          <w:rFonts w:cs="Times New Roman"/>
          <w:szCs w:val="24"/>
        </w:rPr>
        <w:t xml:space="preserve"> expected impedance.</w:t>
      </w:r>
    </w:p>
    <w:p w14:paraId="1BE8F2C1" w14:textId="77777777" w:rsidR="00A205EA" w:rsidRPr="008E49D3" w:rsidRDefault="00A205EA" w:rsidP="008E49D3">
      <w:pPr>
        <w:rPr>
          <w:rFonts w:cs="Times New Roman"/>
          <w:szCs w:val="24"/>
        </w:rPr>
      </w:pPr>
    </w:p>
    <w:p w14:paraId="038136FE" w14:textId="77777777" w:rsidR="00186997" w:rsidRDefault="008E49D3" w:rsidP="008E49D3">
      <w:pPr>
        <w:rPr>
          <w:rFonts w:cs="Times New Roman"/>
          <w:szCs w:val="24"/>
        </w:rPr>
      </w:pPr>
      <w:r w:rsidRPr="008E49D3">
        <w:rPr>
          <w:rFonts w:cs="Times New Roman"/>
          <w:szCs w:val="24"/>
        </w:rPr>
        <w:t>After the desired impedance range has been set, a calibration can be run.  The calibration resistor should be</w:t>
      </w:r>
      <w:r w:rsidR="00471E5B">
        <w:rPr>
          <w:rFonts w:cs="Times New Roman"/>
          <w:szCs w:val="24"/>
        </w:rPr>
        <w:t xml:space="preserve"> carefully</w:t>
      </w:r>
      <w:r w:rsidRPr="008E49D3">
        <w:rPr>
          <w:rFonts w:cs="Times New Roman"/>
          <w:szCs w:val="24"/>
        </w:rPr>
        <w:t xml:space="preserve"> chosen to be about one third of the maximum desired impedance value to maximize accuracy.  The calibration is performed by taking a measurement of a resistor with a known value at every frequency in the desired frequency range.  The real and imaginary components are translated into a magnitude and phase angle by </w:t>
      </w:r>
      <m:oMath>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2</m:t>
                </m:r>
              </m:sup>
            </m:sSup>
          </m:e>
        </m:rad>
      </m:oMath>
      <w:r w:rsidRPr="008E49D3">
        <w:rPr>
          <w:rFonts w:cs="Times New Roman"/>
          <w:szCs w:val="24"/>
        </w:rPr>
        <w:t xml:space="preserve">  </w:t>
      </w:r>
      <w:proofErr w:type="gramStart"/>
      <w:r w:rsidRPr="008E49D3">
        <w:rPr>
          <w:rFonts w:cs="Times New Roman"/>
          <w:szCs w:val="24"/>
        </w:rPr>
        <w:t xml:space="preserve">and </w:t>
      </w:r>
      <w:proofErr w:type="gramEnd"/>
      <m:oMath>
        <m:func>
          <m:funcPr>
            <m:ctrlPr>
              <w:rPr>
                <w:rFonts w:ascii="Cambria Math" w:hAnsi="Cambria Math" w:cs="Times New Roman"/>
                <w:szCs w:val="24"/>
              </w:rPr>
            </m:ctrlPr>
          </m:funcPr>
          <m:fName>
            <m:r>
              <m:rPr>
                <m:sty m:val="p"/>
              </m:rPr>
              <w:rPr>
                <w:rFonts w:ascii="Cambria Math" w:hAnsi="Cambria Math" w:cs="Times New Roman"/>
                <w:szCs w:val="24"/>
              </w:rPr>
              <m:t>tan</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I</m:t>
                    </m:r>
                  </m:num>
                  <m:den>
                    <m:r>
                      <w:rPr>
                        <w:rFonts w:ascii="Cambria Math" w:hAnsi="Cambria Math" w:cs="Times New Roman"/>
                        <w:szCs w:val="24"/>
                      </w:rPr>
                      <m:t>R</m:t>
                    </m:r>
                  </m:den>
                </m:f>
              </m:e>
            </m:d>
          </m:e>
        </m:func>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180</m:t>
                </m:r>
              </m:e>
              <m:sup>
                <m:r>
                  <w:rPr>
                    <w:rFonts w:ascii="Cambria Math" w:hAnsi="Cambria Math" w:cs="Times New Roman"/>
                    <w:szCs w:val="24"/>
                  </w:rPr>
                  <m:t>°</m:t>
                </m:r>
              </m:sup>
            </m:sSup>
          </m:num>
          <m:den>
            <m:r>
              <w:rPr>
                <w:rFonts w:ascii="Cambria Math" w:hAnsi="Cambria Math" w:cs="Times New Roman"/>
                <w:szCs w:val="24"/>
              </w:rPr>
              <m:t>π</m:t>
            </m:r>
          </m:den>
        </m:f>
        <m:r>
          <w:rPr>
            <w:rFonts w:ascii="Cambria Math" w:hAnsi="Cambria Math" w:cs="Times New Roman"/>
            <w:szCs w:val="24"/>
          </w:rPr>
          <m:t xml:space="preserve"> </m:t>
        </m:r>
      </m:oMath>
      <w:r w:rsidRPr="008E49D3">
        <w:rPr>
          <w:rFonts w:cs="Times New Roman"/>
          <w:szCs w:val="24"/>
        </w:rPr>
        <w:t xml:space="preserve">, respectively, where R is the real component and I is the imaginary component.  This can then be used to calculate calibration coefficients for each frequency using </w:t>
      </w:r>
      <w:r w:rsidR="00186997">
        <w:rPr>
          <w:rFonts w:cs="Times New Roman"/>
          <w:szCs w:val="24"/>
        </w:rPr>
        <w:t>E</w:t>
      </w:r>
      <w:r w:rsidRPr="008E49D3">
        <w:rPr>
          <w:rFonts w:cs="Times New Roman"/>
          <w:szCs w:val="24"/>
        </w:rPr>
        <w:t>quation</w:t>
      </w:r>
      <w:r w:rsidR="00186997">
        <w:rPr>
          <w:rFonts w:cs="Times New Roman"/>
          <w:szCs w:val="24"/>
        </w:rPr>
        <w:t xml:space="preserve"> 2:</w:t>
      </w:r>
    </w:p>
    <w:p w14:paraId="62DD1D3F" w14:textId="77777777" w:rsidR="00C32072" w:rsidRDefault="00C32072" w:rsidP="008E49D3">
      <w:pPr>
        <w:rPr>
          <w:rFonts w:cs="Times New Roman"/>
          <w:szCs w:val="24"/>
        </w:rPr>
      </w:pPr>
    </w:p>
    <w:p w14:paraId="02795C5F" w14:textId="77777777" w:rsidR="00186997" w:rsidRDefault="00186997" w:rsidP="008E49D3">
      <w:pPr>
        <w:rPr>
          <w:rFonts w:cs="Times New Roman"/>
          <w:szCs w:val="24"/>
        </w:rPr>
      </w:pPr>
      <m:oMath>
        <m:r>
          <w:rPr>
            <w:rFonts w:ascii="Cambria Math" w:hAnsi="Cambria Math" w:cs="Times New Roman"/>
            <w:szCs w:val="24"/>
          </w:rPr>
          <m:t xml:space="preserve">Calibration Coefficient=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Known Magnitude × Measured Magnitude</m:t>
            </m:r>
          </m:den>
        </m:f>
      </m:oMath>
      <w:r>
        <w:rPr>
          <w:rFonts w:cs="Times New Roman"/>
          <w:szCs w:val="24"/>
        </w:rPr>
        <w:tab/>
        <w:t>[2]</w:t>
      </w:r>
    </w:p>
    <w:p w14:paraId="57B7DD9D" w14:textId="77777777" w:rsidR="00C32072" w:rsidRDefault="00C32072" w:rsidP="008E49D3">
      <w:pPr>
        <w:rPr>
          <w:rFonts w:cs="Times New Roman"/>
          <w:szCs w:val="24"/>
        </w:rPr>
      </w:pPr>
    </w:p>
    <w:p w14:paraId="31938BE3" w14:textId="6DDEECBD" w:rsidR="008E49D3" w:rsidRDefault="00186997" w:rsidP="008E49D3">
      <w:pPr>
        <w:rPr>
          <w:rFonts w:cs="Times New Roman"/>
          <w:szCs w:val="24"/>
        </w:rPr>
      </w:pPr>
      <w:proofErr w:type="gramStart"/>
      <w:r>
        <w:rPr>
          <w:rFonts w:cs="Times New Roman"/>
          <w:szCs w:val="24"/>
        </w:rPr>
        <w:t>An</w:t>
      </w:r>
      <w:r w:rsidR="008E49D3" w:rsidRPr="008E49D3">
        <w:rPr>
          <w:rFonts w:cs="Times New Roman"/>
          <w:szCs w:val="24"/>
        </w:rPr>
        <w:t xml:space="preserve"> unknown</w:t>
      </w:r>
      <w:proofErr w:type="gramEnd"/>
      <w:r w:rsidR="008E49D3" w:rsidRPr="008E49D3">
        <w:rPr>
          <w:rFonts w:cs="Times New Roman"/>
          <w:szCs w:val="24"/>
        </w:rPr>
        <w:t xml:space="preserve"> impedance </w:t>
      </w:r>
      <w:r>
        <w:rPr>
          <w:rFonts w:cs="Times New Roman"/>
          <w:szCs w:val="24"/>
        </w:rPr>
        <w:t>can then be taken, with the magnitude and phase angle calculated in the same way and</w:t>
      </w:r>
      <w:r w:rsidR="008E49D3" w:rsidRPr="008E49D3">
        <w:rPr>
          <w:rFonts w:cs="Times New Roman"/>
          <w:szCs w:val="24"/>
        </w:rPr>
        <w:t xml:space="preserve"> plug</w:t>
      </w:r>
      <w:r>
        <w:rPr>
          <w:rFonts w:cs="Times New Roman"/>
          <w:szCs w:val="24"/>
        </w:rPr>
        <w:t>ged</w:t>
      </w:r>
      <w:r w:rsidR="008E49D3" w:rsidRPr="008E49D3">
        <w:rPr>
          <w:rFonts w:cs="Times New Roman"/>
          <w:szCs w:val="24"/>
        </w:rPr>
        <w:t xml:space="preserve"> into </w:t>
      </w:r>
      <w:r>
        <w:rPr>
          <w:rFonts w:cs="Times New Roman"/>
          <w:szCs w:val="24"/>
        </w:rPr>
        <w:t>E</w:t>
      </w:r>
      <w:r w:rsidR="008E49D3" w:rsidRPr="008E49D3">
        <w:rPr>
          <w:rFonts w:cs="Times New Roman"/>
          <w:szCs w:val="24"/>
        </w:rPr>
        <w:t>quation</w:t>
      </w:r>
      <w:r>
        <w:rPr>
          <w:rFonts w:cs="Times New Roman"/>
          <w:szCs w:val="24"/>
        </w:rPr>
        <w:t xml:space="preserve"> 3</w:t>
      </w:r>
      <w:r w:rsidR="008E49D3" w:rsidRPr="008E49D3">
        <w:rPr>
          <w:rFonts w:cs="Times New Roman"/>
          <w:szCs w:val="24"/>
        </w:rPr>
        <w:t xml:space="preserve"> at each frequency to </w:t>
      </w:r>
      <w:r>
        <w:rPr>
          <w:rFonts w:cs="Times New Roman"/>
          <w:szCs w:val="24"/>
        </w:rPr>
        <w:t>retrieve</w:t>
      </w:r>
      <w:r w:rsidR="008E49D3" w:rsidRPr="008E49D3">
        <w:rPr>
          <w:rFonts w:cs="Times New Roman"/>
          <w:szCs w:val="24"/>
        </w:rPr>
        <w:t xml:space="preserve"> the unknown impedance value:</w:t>
      </w:r>
      <w:r w:rsidR="008E49D3" w:rsidRPr="008E49D3">
        <w:rPr>
          <w:rFonts w:cs="Times New Roman"/>
          <w:szCs w:val="24"/>
        </w:rPr>
        <w:tab/>
      </w:r>
      <w:r w:rsidR="008E49D3" w:rsidRPr="008E49D3">
        <w:rPr>
          <w:rFonts w:cs="Times New Roman"/>
          <w:szCs w:val="24"/>
        </w:rPr>
        <w:tab/>
      </w:r>
      <w:r w:rsidR="008E49D3" w:rsidRPr="008E49D3">
        <w:rPr>
          <w:rFonts w:cs="Times New Roman"/>
          <w:szCs w:val="24"/>
        </w:rPr>
        <w:tab/>
      </w:r>
      <w:r w:rsidR="008E49D3" w:rsidRPr="008E49D3">
        <w:rPr>
          <w:rFonts w:cs="Times New Roman"/>
          <w:szCs w:val="24"/>
        </w:rPr>
        <w:tab/>
      </w:r>
      <w:r w:rsidR="008E49D3" w:rsidRPr="008E49D3">
        <w:rPr>
          <w:rFonts w:cs="Times New Roman"/>
          <w:szCs w:val="24"/>
        </w:rPr>
        <w:tab/>
      </w:r>
      <w:r w:rsidR="008E49D3" w:rsidRPr="008E49D3">
        <w:rPr>
          <w:rFonts w:cs="Times New Roman"/>
          <w:szCs w:val="24"/>
        </w:rPr>
        <w:tab/>
      </w:r>
      <w:r w:rsidR="008E49D3" w:rsidRPr="008E49D3">
        <w:rPr>
          <w:rFonts w:cs="Times New Roman"/>
          <w:szCs w:val="24"/>
        </w:rPr>
        <w:tab/>
        <w:t xml:space="preserve"> </w:t>
      </w:r>
      <m:oMath>
        <m:r>
          <w:rPr>
            <w:rFonts w:ascii="Cambria Math" w:hAnsi="Cambria Math" w:cs="Times New Roman"/>
            <w:szCs w:val="24"/>
          </w:rPr>
          <m:t xml:space="preserve">Impedance=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Calibration Coefficient×Measured Magnitude</m:t>
            </m:r>
          </m:den>
        </m:f>
      </m:oMath>
      <w:r>
        <w:rPr>
          <w:rFonts w:cs="Times New Roman"/>
          <w:szCs w:val="24"/>
        </w:rPr>
        <w:tab/>
        <w:t xml:space="preserve">      [3]</w:t>
      </w:r>
    </w:p>
    <w:p w14:paraId="43BDC72C" w14:textId="77777777" w:rsidR="00C32072" w:rsidRPr="008E49D3" w:rsidRDefault="00C32072" w:rsidP="008E49D3">
      <w:pPr>
        <w:rPr>
          <w:rFonts w:cs="Times New Roman"/>
          <w:szCs w:val="24"/>
        </w:rPr>
      </w:pPr>
    </w:p>
    <w:p w14:paraId="046A55AA" w14:textId="77777777" w:rsidR="008E49D3" w:rsidRPr="008E49D3" w:rsidRDefault="008E49D3" w:rsidP="008E49D3">
      <w:pPr>
        <w:rPr>
          <w:rFonts w:cs="Times New Roman"/>
          <w:szCs w:val="24"/>
        </w:rPr>
      </w:pPr>
      <w:r w:rsidRPr="008E49D3">
        <w:rPr>
          <w:rFonts w:cs="Times New Roman"/>
          <w:szCs w:val="24"/>
        </w:rPr>
        <w:t>Calibrating for phase is simpler because the calibration resistor should not add any phase to the signal since it has no reactive component.  Therefore, the phase angle measured in the calibration is entirely the phase of the system, and can just be subtracted directly out of the unknown impedance measurement.</w:t>
      </w:r>
    </w:p>
    <w:p w14:paraId="14C8C8F1" w14:textId="77777777" w:rsidR="00186997" w:rsidRDefault="00186997" w:rsidP="008E49D3">
      <w:pPr>
        <w:rPr>
          <w:rFonts w:cs="Times New Roman"/>
          <w:szCs w:val="24"/>
        </w:rPr>
      </w:pPr>
    </w:p>
    <w:p w14:paraId="06BA1062" w14:textId="6DC0F96C" w:rsidR="00186997" w:rsidRPr="00333D92" w:rsidRDefault="00186997" w:rsidP="008E49D3">
      <w:pPr>
        <w:rPr>
          <w:rFonts w:cs="Times New Roman"/>
          <w:szCs w:val="24"/>
        </w:rPr>
      </w:pPr>
      <w:r>
        <w:rPr>
          <w:rFonts w:cs="Times New Roman"/>
          <w:szCs w:val="24"/>
        </w:rPr>
        <w:t xml:space="preserve">Accuracy can be optimized by adjusting the calibration and feedback resistors. The AD5933 chip can take more accurate measurements using a smaller desired impedance range. Plots of impedance magnitude and phase </w:t>
      </w:r>
      <w:r w:rsidR="00333D92">
        <w:rPr>
          <w:rFonts w:cs="Times New Roman"/>
          <w:szCs w:val="24"/>
        </w:rPr>
        <w:t>for a 250 k</w:t>
      </w:r>
      <w:r w:rsidR="00333D92" w:rsidRPr="00186997">
        <w:rPr>
          <w:rFonts w:cs="Times New Roman"/>
          <w:szCs w:val="24"/>
          <w:lang w:val="el-GR"/>
        </w:rPr>
        <w:t>Ω</w:t>
      </w:r>
      <w:r w:rsidR="00333D92">
        <w:rPr>
          <w:rFonts w:cs="Times New Roman"/>
          <w:szCs w:val="24"/>
        </w:rPr>
        <w:t xml:space="preserve"> resistor in parallel with a 47 pF capacitor are shown in Figure 2. The measured value closely tracks with the ideal value, and the best fit adjusted value decreases the error further. Calibration was done using a 180 k</w:t>
      </w:r>
      <w:r w:rsidR="00333D92" w:rsidRPr="00186997">
        <w:rPr>
          <w:rFonts w:cs="Times New Roman"/>
          <w:szCs w:val="24"/>
          <w:lang w:val="el-GR"/>
        </w:rPr>
        <w:t>Ω</w:t>
      </w:r>
      <w:r w:rsidR="00333D92">
        <w:rPr>
          <w:rFonts w:cs="Times New Roman"/>
          <w:szCs w:val="24"/>
        </w:rPr>
        <w:t xml:space="preserve"> resistor.</w:t>
      </w:r>
    </w:p>
    <w:p w14:paraId="1C2D08DF" w14:textId="77777777" w:rsidR="00186997" w:rsidRDefault="00186997" w:rsidP="008E49D3">
      <w:pPr>
        <w:rPr>
          <w:rFonts w:cs="Times New Roman"/>
          <w:szCs w:val="24"/>
        </w:rPr>
      </w:pPr>
    </w:p>
    <w:p w14:paraId="334A5DFF" w14:textId="12F64363" w:rsidR="00186997" w:rsidRDefault="00186997" w:rsidP="008E49D3">
      <w:pPr>
        <w:rPr>
          <w:rFonts w:cs="Times New Roman"/>
          <w:szCs w:val="24"/>
        </w:rPr>
      </w:pPr>
      <w:r w:rsidRPr="00186997">
        <w:rPr>
          <w:rFonts w:cs="Times New Roman"/>
          <w:szCs w:val="24"/>
        </w:rPr>
        <w:lastRenderedPageBreak/>
        <w:drawing>
          <wp:inline distT="0" distB="0" distL="0" distR="0" wp14:anchorId="7DB63916" wp14:editId="052EE253">
            <wp:extent cx="3028208" cy="2766951"/>
            <wp:effectExtent l="0" t="0" r="1270" b="0"/>
            <wp:docPr id="4" name="Chart 4">
              <a:extLst xmlns:a="http://schemas.openxmlformats.org/drawingml/2006/main">
                <a:ext uri="{FF2B5EF4-FFF2-40B4-BE49-F238E27FC236}">
                  <a16:creationId xmlns:p="http://schemas.openxmlformats.org/presentationml/2006/main" xmlns="" xmlns:xdr="http://schemas.openxmlformats.org/drawingml/2006/spreadsheetDrawing" xmlns:a16="http://schemas.microsoft.com/office/drawing/2014/main" xmlns:lc="http://schemas.openxmlformats.org/drawingml/2006/lockedCanvas" id="{DD803F16-1497-43E5-B79C-8C0E237C5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86997">
        <w:rPr>
          <w:rFonts w:cs="Times New Roman"/>
          <w:szCs w:val="24"/>
        </w:rPr>
        <w:drawing>
          <wp:inline distT="0" distB="0" distL="0" distR="0" wp14:anchorId="0C83E29E" wp14:editId="5A49790F">
            <wp:extent cx="3135086" cy="2707574"/>
            <wp:effectExtent l="0" t="0" r="0" b="0"/>
            <wp:docPr id="5" name="Chart 5">
              <a:extLst xmlns:a="http://schemas.openxmlformats.org/drawingml/2006/main">
                <a:ext uri="{FF2B5EF4-FFF2-40B4-BE49-F238E27FC236}">
                  <a16:creationId xmlns:p="http://schemas.openxmlformats.org/presentationml/2006/main" xmlns="" xmlns:xdr="http://schemas.openxmlformats.org/drawingml/2006/spreadsheetDrawing" xmlns:a16="http://schemas.microsoft.com/office/drawing/2014/main" xmlns:lc="http://schemas.openxmlformats.org/drawingml/2006/lockedCanvas" id="{43586B2F-224C-421A-8542-4D4F5B309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080984" w14:textId="1F2D9621" w:rsidR="008E49D3" w:rsidRPr="00186997" w:rsidRDefault="00186997" w:rsidP="00186997">
      <w:pPr>
        <w:jc w:val="left"/>
        <w:rPr>
          <w:rFonts w:cs="Times New Roman"/>
          <w:szCs w:val="24"/>
        </w:rPr>
      </w:pPr>
      <w:proofErr w:type="gramStart"/>
      <w:r w:rsidRPr="00333D92">
        <w:rPr>
          <w:rFonts w:cs="Times New Roman"/>
          <w:b/>
          <w:szCs w:val="24"/>
        </w:rPr>
        <w:t>Figure 2.</w:t>
      </w:r>
      <w:proofErr w:type="gramEnd"/>
      <w:r>
        <w:rPr>
          <w:rFonts w:cs="Times New Roman"/>
          <w:szCs w:val="24"/>
        </w:rPr>
        <w:t xml:space="preserve"> Impedance magnitude (left) and phase angle (right) plotted over frequency for ideal values, measured values, and best fit adjusted values (for |Z| only). </w:t>
      </w:r>
    </w:p>
    <w:p w14:paraId="0361ED9D" w14:textId="5E040FCD" w:rsidR="008E49D3" w:rsidRDefault="008E49D3" w:rsidP="00186997">
      <w:pPr>
        <w:rPr>
          <w:rFonts w:cs="Times New Roman"/>
          <w:szCs w:val="24"/>
        </w:rPr>
      </w:pPr>
    </w:p>
    <w:p w14:paraId="527D6235" w14:textId="77777777" w:rsidR="008E49D3" w:rsidRPr="00274662" w:rsidRDefault="008E49D3" w:rsidP="008E49D3">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1b)</w:t>
      </w:r>
      <w:r w:rsidRPr="00274662">
        <w:rPr>
          <w:rFonts w:ascii="Calibri" w:hAnsi="Calibri" w:cs="Times New Roman"/>
          <w:i/>
        </w:rPr>
        <w:t xml:space="preserve"> Establish wireless communication, data transfer and power transfer</w:t>
      </w:r>
    </w:p>
    <w:p w14:paraId="39D50E10" w14:textId="10B5BE2A" w:rsidR="00333D92" w:rsidRDefault="00333D92" w:rsidP="008E49D3">
      <w:pPr>
        <w:rPr>
          <w:rFonts w:cs="Times New Roman"/>
          <w:szCs w:val="24"/>
        </w:rPr>
      </w:pPr>
      <w:r>
        <w:rPr>
          <w:rFonts w:cs="Times New Roman"/>
          <w:szCs w:val="24"/>
        </w:rPr>
        <w:t xml:space="preserve">We explored several options to implement wireless capability for our system. We have selected the TI CC1310 sub 1-GHz </w:t>
      </w:r>
      <w:proofErr w:type="spellStart"/>
      <w:r>
        <w:rPr>
          <w:rFonts w:cs="Times New Roman"/>
          <w:szCs w:val="24"/>
        </w:rPr>
        <w:t>ultra low</w:t>
      </w:r>
      <w:proofErr w:type="spellEnd"/>
      <w:r>
        <w:rPr>
          <w:rFonts w:cs="Times New Roman"/>
          <w:szCs w:val="24"/>
        </w:rPr>
        <w:t xml:space="preserve"> power wireless microcontroller. The lower frequency </w:t>
      </w:r>
      <w:r w:rsidR="00937801">
        <w:rPr>
          <w:rFonts w:cs="Times New Roman"/>
          <w:szCs w:val="24"/>
        </w:rPr>
        <w:t>is</w:t>
      </w:r>
      <w:r>
        <w:rPr>
          <w:rFonts w:cs="Times New Roman"/>
          <w:szCs w:val="24"/>
        </w:rPr>
        <w:t xml:space="preserve"> chosen to better transmit through tissue</w:t>
      </w:r>
      <w:r w:rsidR="00937801">
        <w:rPr>
          <w:rFonts w:cs="Times New Roman"/>
          <w:szCs w:val="24"/>
        </w:rPr>
        <w:t>.</w:t>
      </w:r>
    </w:p>
    <w:p w14:paraId="4CBA1D87" w14:textId="77777777" w:rsidR="00333D92" w:rsidRDefault="00333D92" w:rsidP="008E49D3">
      <w:pPr>
        <w:rPr>
          <w:rFonts w:cs="Times New Roman"/>
          <w:szCs w:val="24"/>
        </w:rPr>
      </w:pPr>
    </w:p>
    <w:p w14:paraId="3B026967" w14:textId="77560808" w:rsidR="00333D92" w:rsidRDefault="00333D92" w:rsidP="008E49D3">
      <w:pPr>
        <w:rPr>
          <w:rFonts w:cs="Times New Roman"/>
          <w:szCs w:val="24"/>
        </w:rPr>
      </w:pPr>
      <w:r>
        <w:rPr>
          <w:rFonts w:cs="Times New Roman"/>
          <w:szCs w:val="24"/>
        </w:rPr>
        <w:t>Powering the device remotely via an energy harvesting method would be ideal, but we found that our size constraints were too restrictive to implement this reliably. There are 4 main techniques we examined – light, movement, temperature, and radio. Light is not applicable to this project as the sensor is implanted in the body. It is possible to extract a small amount of energy from movement (i.e. vibrations) using piezo materials, but there is little information to quantify how much energy could be harvested and would require an entirely separate study to determine whether the motion of a rabbit would be able to generate enough energy over time. Thermoelectric generation can work pretty well, but requires a temperature gradient (e.g. being placed on a window sill), which is not relevant in the body. Radio would require prohibitively large antennas to fit in a rabbit model, and the live tissue would likely absorb most of the transmitted energy.</w:t>
      </w:r>
    </w:p>
    <w:p w14:paraId="3A7F1F61" w14:textId="77777777" w:rsidR="00333D92" w:rsidRDefault="00333D92" w:rsidP="008E49D3">
      <w:pPr>
        <w:rPr>
          <w:rFonts w:cs="Times New Roman"/>
          <w:szCs w:val="24"/>
        </w:rPr>
      </w:pPr>
    </w:p>
    <w:p w14:paraId="39E3AB79" w14:textId="418AC130" w:rsidR="00333D92" w:rsidRDefault="00937801" w:rsidP="008E49D3">
      <w:pPr>
        <w:rPr>
          <w:rFonts w:cs="Times New Roman"/>
          <w:szCs w:val="24"/>
        </w:rPr>
      </w:pPr>
      <w:r>
        <w:rPr>
          <w:rFonts w:cs="Times New Roman"/>
          <w:szCs w:val="24"/>
        </w:rPr>
        <w:t xml:space="preserve">In our application, we only need to take measurements for about </w:t>
      </w:r>
      <w:r w:rsidR="00BC143B">
        <w:rPr>
          <w:rFonts w:cs="Times New Roman"/>
          <w:szCs w:val="24"/>
        </w:rPr>
        <w:t>10-3</w:t>
      </w:r>
      <w:r>
        <w:rPr>
          <w:rFonts w:cs="Times New Roman"/>
          <w:szCs w:val="24"/>
        </w:rPr>
        <w:t>0 seconds per day. The TI CC1310 microcontroller can be set to a very low power sleep mode, and only occasionally have to transmit data. In addition, most of the data processing can be done externally to the system, so the data storage and transmit requirements are low.</w:t>
      </w:r>
      <w:r w:rsidR="00BC143B">
        <w:rPr>
          <w:rFonts w:cs="Times New Roman"/>
          <w:szCs w:val="24"/>
        </w:rPr>
        <w:t xml:space="preserve"> In idle mode, the microcontroller requires about 5 </w:t>
      </w:r>
      <w:proofErr w:type="spellStart"/>
      <w:r w:rsidR="00BC143B">
        <w:rPr>
          <w:rFonts w:cs="Times New Roman"/>
          <w:szCs w:val="24"/>
        </w:rPr>
        <w:t>uA</w:t>
      </w:r>
      <w:proofErr w:type="spellEnd"/>
      <w:r w:rsidR="00BC143B">
        <w:rPr>
          <w:rFonts w:cs="Times New Roman"/>
          <w:szCs w:val="24"/>
        </w:rPr>
        <w:t xml:space="preserve"> per hour, resulting in a total of 7 </w:t>
      </w:r>
      <w:proofErr w:type="spellStart"/>
      <w:r w:rsidR="00BC143B">
        <w:rPr>
          <w:rFonts w:cs="Times New Roman"/>
          <w:szCs w:val="24"/>
        </w:rPr>
        <w:t>mAh</w:t>
      </w:r>
      <w:proofErr w:type="spellEnd"/>
      <w:r w:rsidR="00BC143B">
        <w:rPr>
          <w:rFonts w:cs="Times New Roman"/>
          <w:szCs w:val="24"/>
        </w:rPr>
        <w:t xml:space="preserve"> over 8 weeks. Taking measurements at a subset of 8 frequencies (2, 5, 10, 15, 25, 50, 75, and 99 kHz) takes roughly 10 seconds, and translates to a total of approximately 3 </w:t>
      </w:r>
      <w:proofErr w:type="spellStart"/>
      <w:r w:rsidR="00BC143B">
        <w:rPr>
          <w:rFonts w:cs="Times New Roman"/>
          <w:szCs w:val="24"/>
        </w:rPr>
        <w:t>mAh</w:t>
      </w:r>
      <w:proofErr w:type="spellEnd"/>
      <w:r w:rsidR="00BC143B">
        <w:rPr>
          <w:rFonts w:cs="Times New Roman"/>
          <w:szCs w:val="24"/>
        </w:rPr>
        <w:t xml:space="preserve"> over 8 weeks. In total, the device would require 10 </w:t>
      </w:r>
      <w:proofErr w:type="spellStart"/>
      <w:r w:rsidR="00BC143B">
        <w:rPr>
          <w:rFonts w:cs="Times New Roman"/>
          <w:szCs w:val="24"/>
        </w:rPr>
        <w:t>mAh</w:t>
      </w:r>
      <w:proofErr w:type="spellEnd"/>
      <w:r w:rsidR="00BC143B">
        <w:rPr>
          <w:rFonts w:cs="Times New Roman"/>
          <w:szCs w:val="24"/>
        </w:rPr>
        <w:t>, which means the system can easily be run off of 2 AA or AAA batteries, and a Lithium Polymer battery can be selected for a smaller footprint. An example of this system is shown in Figure 3.</w:t>
      </w:r>
    </w:p>
    <w:p w14:paraId="7CCAF249" w14:textId="77777777" w:rsidR="00BC143B" w:rsidRDefault="00BC143B" w:rsidP="008E49D3">
      <w:pPr>
        <w:rPr>
          <w:rFonts w:cs="Times New Roman"/>
          <w:szCs w:val="24"/>
        </w:rPr>
      </w:pPr>
    </w:p>
    <w:p w14:paraId="10BDE69A" w14:textId="76BCCE3E" w:rsidR="00BC143B" w:rsidRDefault="00BC143B" w:rsidP="008E49D3">
      <w:pPr>
        <w:rPr>
          <w:rFonts w:cs="Times New Roman"/>
          <w:szCs w:val="24"/>
        </w:rPr>
      </w:pPr>
      <w:r w:rsidRPr="00BC143B">
        <w:rPr>
          <w:rFonts w:cs="Times New Roman"/>
          <w:szCs w:val="24"/>
        </w:rPr>
        <w:lastRenderedPageBreak/>
        <w:drawing>
          <wp:inline distT="0" distB="0" distL="0" distR="0" wp14:anchorId="444125F9" wp14:editId="4C800052">
            <wp:extent cx="1972205" cy="2324100"/>
            <wp:effectExtent l="0" t="0" r="9525" b="0"/>
            <wp:docPr id="2050" name="Picture 2" descr="https://lh3.googleusercontent.com/ZDN-1g5lDpldE4iJl9x6FhYFmX3rLuRvT_zRh8JzNA_f2Ngf67WxgkpdXVoXeyQc4uYwe8xoEUhPCkPzG7mrJ6V5A9v3-emrc7RY88Fa-9xsg7cXppuyetHpnEmdNz6pvsXdAjXzw3jKvghd7jc3he-6etVPUZcNVA6yL6bsnY_RGiEC6AXkYT_uS-X5Nr7cqG3MzZUKbuXUiZ8x12IzRS6FyfkyjtORu7RYtl-vrULcei0TeOF55_GHFwu3lKW-ydvDvsbGyW4SCzuE1V8te0rrOPkljXxPXWEVyrSfj7MvLPidSUP84lsectNLyBgYntB4VpPgnZSmHk9r5JyH6aHeL1szplcxngxz282H3clew93kfAXfNk-gmcjLUR9WMUDYC-j9I71AugksEz8xxgVS7vOPP120NQ88ncFz76xj-5ODtE5n9dBN7bRVYwelmpTMYhyXghmQqxJYduJY18gFZxvKyZz_yYzY11h94ZkOMQj1pDubgKfjv4ljNpQXY39KTwFow4gtY2qP71xxx91dhY_9qXLjavNohRTifFCrSYg5RQEOIsJxg2qujPgbHuoWNugugcA2vFt4TeBeqd2NojoYpxsYhC-yOfKI3SA=w888-h157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lh3.googleusercontent.com/ZDN-1g5lDpldE4iJl9x6FhYFmX3rLuRvT_zRh8JzNA_f2Ngf67WxgkpdXVoXeyQc4uYwe8xoEUhPCkPzG7mrJ6V5A9v3-emrc7RY88Fa-9xsg7cXppuyetHpnEmdNz6pvsXdAjXzw3jKvghd7jc3he-6etVPUZcNVA6yL6bsnY_RGiEC6AXkYT_uS-X5Nr7cqG3MzZUKbuXUiZ8x12IzRS6FyfkyjtORu7RYtl-vrULcei0TeOF55_GHFwu3lKW-ydvDvsbGyW4SCzuE1V8te0rrOPkljXxPXWEVyrSfj7MvLPidSUP84lsectNLyBgYntB4VpPgnZSmHk9r5JyH6aHeL1szplcxngxz282H3clew93kfAXfNk-gmcjLUR9WMUDYC-j9I71AugksEz8xxgVS7vOPP120NQ88ncFz76xj-5ODtE5n9dBN7bRVYwelmpTMYhyXghmQqxJYduJY18gFZxvKyZz_yYzY11h94ZkOMQj1pDubgKfjv4ljNpQXY39KTwFow4gtY2qP71xxx91dhY_9qXLjavNohRTifFCrSYg5RQEOIsJxg2qujPgbHuoWNugugcA2vFt4TeBeqd2NojoYpxsYhC-yOfKI3SA=w888-h1576-no"/>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51" b="20799"/>
                    <a:stretch/>
                  </pic:blipFill>
                  <pic:spPr bwMode="auto">
                    <a:xfrm>
                      <a:off x="0" y="0"/>
                      <a:ext cx="1973560" cy="2325697"/>
                    </a:xfrm>
                    <a:prstGeom prst="rect">
                      <a:avLst/>
                    </a:prstGeom>
                    <a:noFill/>
                    <a:extLst/>
                  </pic:spPr>
                </pic:pic>
              </a:graphicData>
            </a:graphic>
          </wp:inline>
        </w:drawing>
      </w:r>
    </w:p>
    <w:p w14:paraId="78AA999C" w14:textId="2D7053C6" w:rsidR="00BC143B" w:rsidRDefault="00A205EA" w:rsidP="008E49D3">
      <w:pPr>
        <w:rPr>
          <w:rFonts w:cs="Times New Roman"/>
          <w:szCs w:val="24"/>
        </w:rPr>
      </w:pPr>
      <w:r>
        <w:rPr>
          <w:rFonts w:cs="Times New Roman"/>
          <w:b/>
          <w:szCs w:val="24"/>
        </w:rPr>
        <w:t xml:space="preserve">Figure </w:t>
      </w:r>
      <w:r w:rsidR="00BC143B" w:rsidRPr="00BC143B">
        <w:rPr>
          <w:rFonts w:cs="Times New Roman"/>
          <w:b/>
          <w:szCs w:val="24"/>
        </w:rPr>
        <w:t>3.</w:t>
      </w:r>
      <w:r w:rsidR="00BC143B">
        <w:rPr>
          <w:rFonts w:cs="Times New Roman"/>
          <w:szCs w:val="24"/>
        </w:rPr>
        <w:t xml:space="preserve"> Prototype of wireless sensor that incorporates an impedance chip and wireless </w:t>
      </w:r>
      <w:r>
        <w:rPr>
          <w:rFonts w:cs="Times New Roman"/>
          <w:szCs w:val="24"/>
        </w:rPr>
        <w:t>microcontroller uses</w:t>
      </w:r>
      <w:r w:rsidR="00BC143B">
        <w:rPr>
          <w:rFonts w:cs="Times New Roman"/>
          <w:szCs w:val="24"/>
        </w:rPr>
        <w:t xml:space="preserve"> 2 AA batteries to power the system.</w:t>
      </w:r>
    </w:p>
    <w:p w14:paraId="16B70461" w14:textId="77777777" w:rsidR="00BC143B" w:rsidRDefault="00BC143B" w:rsidP="008E49D3">
      <w:pPr>
        <w:rPr>
          <w:rFonts w:cs="Times New Roman"/>
          <w:szCs w:val="24"/>
        </w:rPr>
      </w:pPr>
    </w:p>
    <w:p w14:paraId="34A87BE7" w14:textId="77777777" w:rsidR="008E49D3" w:rsidRPr="00274662" w:rsidRDefault="008E49D3" w:rsidP="008E49D3">
      <w:pPr>
        <w:rPr>
          <w:rFonts w:ascii="Calibri" w:eastAsia="Times New Roman" w:hAnsi="Calibri"/>
        </w:rPr>
      </w:pPr>
      <w:r>
        <w:rPr>
          <w:rFonts w:ascii="Calibri" w:eastAsia="Times New Roman" w:hAnsi="Calibri"/>
          <w:b/>
        </w:rPr>
        <w:t>Aim</w:t>
      </w:r>
      <w:r w:rsidRPr="00274662">
        <w:rPr>
          <w:rFonts w:ascii="Calibri" w:eastAsia="Times New Roman" w:hAnsi="Calibri"/>
          <w:b/>
        </w:rPr>
        <w:t xml:space="preserve"> 2a)</w:t>
      </w:r>
      <w:r w:rsidRPr="00274662">
        <w:rPr>
          <w:rFonts w:ascii="Calibri" w:hAnsi="Calibri" w:cs="Times New Roman"/>
          <w:i/>
        </w:rPr>
        <w:t xml:space="preserve"> Use cadaveric tibias to model size restrictions and determine necessary dimensions</w:t>
      </w:r>
    </w:p>
    <w:p w14:paraId="2CF54589" w14:textId="1040D808" w:rsidR="00DD2FF9" w:rsidRDefault="00DD2FF9" w:rsidP="008E49D3">
      <w:pPr>
        <w:rPr>
          <w:rFonts w:ascii="Calibri" w:eastAsia="Times New Roman" w:hAnsi="Calibri"/>
        </w:rPr>
      </w:pPr>
      <w:r>
        <w:rPr>
          <w:rFonts w:ascii="Calibri" w:eastAsia="Times New Roman" w:hAnsi="Calibri"/>
        </w:rPr>
        <w:t>Mock surgeries were performed on cadaveric rabbit tibia to understand the best surgical approach and determine maximum dimensions of the sensor. Both a medial and lateral approach were tested, as shown in Figure 4, and it was determined that a medial approach was more appropriate for our application. While the lateral approach meant the sensors would be pressed up against muscle tissue and perhaps impedance mobility, the medial approach allows the flexible skin to be stretched carefully over the implant and minimize intrusion.</w:t>
      </w:r>
    </w:p>
    <w:p w14:paraId="6393D93A" w14:textId="77777777" w:rsidR="00DD2FF9" w:rsidRDefault="00DD2FF9" w:rsidP="008E49D3">
      <w:pPr>
        <w:rPr>
          <w:rFonts w:ascii="Calibri" w:eastAsia="Times New Roman" w:hAnsi="Calibri"/>
        </w:rPr>
      </w:pPr>
    </w:p>
    <w:p w14:paraId="081B274A" w14:textId="77A29021" w:rsidR="008E49D3" w:rsidRDefault="002B06FF" w:rsidP="008E49D3">
      <w:pPr>
        <w:rPr>
          <w:rFonts w:ascii="Calibri" w:eastAsia="Times New Roman" w:hAnsi="Calibri"/>
        </w:rPr>
      </w:pPr>
      <w:r w:rsidRPr="002B06FF">
        <w:rPr>
          <w:rFonts w:ascii="Calibri" w:eastAsia="Times New Roman" w:hAnsi="Calibri"/>
        </w:rPr>
        <w:drawing>
          <wp:inline distT="0" distB="0" distL="0" distR="0" wp14:anchorId="328047E3" wp14:editId="474BED40">
            <wp:extent cx="2179034" cy="2391621"/>
            <wp:effectExtent l="7938" t="0" r="952" b="953"/>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31372" t="16013" r="28432" b="25163"/>
                    <a:stretch/>
                  </pic:blipFill>
                  <pic:spPr>
                    <a:xfrm rot="5400000">
                      <a:off x="0" y="0"/>
                      <a:ext cx="2194801" cy="2408927"/>
                    </a:xfrm>
                    <a:prstGeom prst="rect">
                      <a:avLst/>
                    </a:prstGeom>
                  </pic:spPr>
                </pic:pic>
              </a:graphicData>
            </a:graphic>
          </wp:inline>
        </w:drawing>
      </w:r>
    </w:p>
    <w:p w14:paraId="22AC6EF1" w14:textId="30C46754" w:rsidR="00DD2FF9" w:rsidRDefault="00DD2FF9" w:rsidP="008E49D3">
      <w:pPr>
        <w:rPr>
          <w:rFonts w:ascii="Calibri" w:eastAsia="Times New Roman" w:hAnsi="Calibri"/>
        </w:rPr>
      </w:pPr>
      <w:proofErr w:type="gramStart"/>
      <w:r w:rsidRPr="00DD2FF9">
        <w:rPr>
          <w:rFonts w:ascii="Calibri" w:eastAsia="Times New Roman" w:hAnsi="Calibri"/>
          <w:b/>
        </w:rPr>
        <w:t>Figure 4.</w:t>
      </w:r>
      <w:proofErr w:type="gramEnd"/>
      <w:r>
        <w:rPr>
          <w:rFonts w:ascii="Calibri" w:eastAsia="Times New Roman" w:hAnsi="Calibri"/>
        </w:rPr>
        <w:t xml:space="preserve"> Cadaveric rabbit tibias stabilized with bone plates using medial (left) and lateral (right</w:t>
      </w:r>
      <w:proofErr w:type="gramStart"/>
      <w:r>
        <w:rPr>
          <w:rFonts w:ascii="Calibri" w:eastAsia="Times New Roman" w:hAnsi="Calibri"/>
        </w:rPr>
        <w:t>)  surgical</w:t>
      </w:r>
      <w:proofErr w:type="gramEnd"/>
      <w:r>
        <w:rPr>
          <w:rFonts w:ascii="Calibri" w:eastAsia="Times New Roman" w:hAnsi="Calibri"/>
        </w:rPr>
        <w:t xml:space="preserve"> approaches.</w:t>
      </w:r>
    </w:p>
    <w:p w14:paraId="322B852D" w14:textId="77777777" w:rsidR="00F12F3B" w:rsidRDefault="00F12F3B" w:rsidP="008E49D3">
      <w:pPr>
        <w:rPr>
          <w:rFonts w:ascii="Calibri" w:eastAsia="Times New Roman" w:hAnsi="Calibri"/>
        </w:rPr>
      </w:pPr>
    </w:p>
    <w:p w14:paraId="08F941C5" w14:textId="77777777" w:rsidR="00DD2FF9" w:rsidRDefault="00DD2FF9" w:rsidP="00DD2FF9">
      <w:pPr>
        <w:rPr>
          <w:rFonts w:ascii="Calibri" w:eastAsia="Times New Roman" w:hAnsi="Calibri"/>
        </w:rPr>
      </w:pPr>
      <w:r>
        <w:rPr>
          <w:rFonts w:ascii="Calibri" w:eastAsia="Times New Roman" w:hAnsi="Calibri"/>
        </w:rPr>
        <w:t>We plan to affix the sensor to the bone plate, and used the mock surgeries to determine the maximum allowable dimensions of the sensor:</w:t>
      </w:r>
    </w:p>
    <w:p w14:paraId="5D5CCC26" w14:textId="77777777" w:rsidR="00DD2FF9" w:rsidRPr="00DD2FF9" w:rsidRDefault="00DD2FF9" w:rsidP="00DD2FF9">
      <w:pPr>
        <w:shd w:val="clear" w:color="auto" w:fill="FFFFFF"/>
        <w:jc w:val="left"/>
        <w:rPr>
          <w:rFonts w:eastAsia="Times New Roman" w:cs="Arial"/>
          <w:i/>
          <w:iCs/>
          <w:color w:val="222222"/>
          <w:szCs w:val="24"/>
        </w:rPr>
      </w:pPr>
    </w:p>
    <w:p w14:paraId="4C10C6BD" w14:textId="77777777" w:rsidR="00DD2FF9" w:rsidRPr="003A7544" w:rsidRDefault="00DD2FF9" w:rsidP="00DD2FF9">
      <w:pPr>
        <w:shd w:val="clear" w:color="auto" w:fill="FFFFFF"/>
        <w:jc w:val="left"/>
        <w:rPr>
          <w:rFonts w:eastAsia="Times New Roman" w:cs="Arial"/>
          <w:color w:val="222222"/>
          <w:szCs w:val="24"/>
        </w:rPr>
      </w:pPr>
      <w:r w:rsidRPr="003A7544">
        <w:rPr>
          <w:rFonts w:eastAsia="Times New Roman" w:cs="Arial"/>
          <w:iCs/>
          <w:color w:val="222222"/>
          <w:szCs w:val="24"/>
          <w:u w:val="single"/>
        </w:rPr>
        <w:t>Bone Plate</w:t>
      </w:r>
      <w:r w:rsidRPr="003A7544">
        <w:rPr>
          <w:rFonts w:eastAsia="Times New Roman" w:cs="Arial"/>
          <w:i/>
          <w:iCs/>
          <w:color w:val="222222"/>
          <w:szCs w:val="24"/>
        </w:rPr>
        <w:t>:</w:t>
      </w:r>
      <w:r w:rsidRPr="003A7544">
        <w:rPr>
          <w:rFonts w:eastAsia="Times New Roman" w:cs="Arial"/>
          <w:color w:val="222222"/>
          <w:szCs w:val="24"/>
        </w:rPr>
        <w:t> 52mm long x 5.5mm wide x 1.5mm thick</w:t>
      </w:r>
    </w:p>
    <w:p w14:paraId="3AA520F2" w14:textId="77777777" w:rsidR="00DD2FF9" w:rsidRPr="003A7544" w:rsidRDefault="00DD2FF9" w:rsidP="00DD2FF9">
      <w:pPr>
        <w:shd w:val="clear" w:color="auto" w:fill="FFFFFF"/>
        <w:jc w:val="left"/>
        <w:rPr>
          <w:rFonts w:eastAsia="Times New Roman" w:cs="Arial"/>
          <w:color w:val="222222"/>
          <w:szCs w:val="24"/>
        </w:rPr>
      </w:pPr>
      <w:r w:rsidRPr="003A7544">
        <w:rPr>
          <w:rFonts w:eastAsia="Times New Roman" w:cs="Arial"/>
          <w:iCs/>
          <w:color w:val="222222"/>
          <w:szCs w:val="24"/>
          <w:u w:val="single"/>
        </w:rPr>
        <w:t>Sensor Max Dimensions</w:t>
      </w:r>
      <w:r w:rsidRPr="003A7544">
        <w:rPr>
          <w:rFonts w:eastAsia="Times New Roman" w:cs="Arial"/>
          <w:i/>
          <w:iCs/>
          <w:color w:val="222222"/>
          <w:szCs w:val="24"/>
        </w:rPr>
        <w:t>:</w:t>
      </w:r>
      <w:r w:rsidRPr="003A7544">
        <w:rPr>
          <w:rFonts w:eastAsia="Times New Roman" w:cs="Arial"/>
          <w:b/>
          <w:bCs/>
          <w:color w:val="222222"/>
          <w:szCs w:val="24"/>
        </w:rPr>
        <w:t> 82mm long </w:t>
      </w:r>
      <w:r w:rsidRPr="003A7544">
        <w:rPr>
          <w:rFonts w:eastAsia="Times New Roman" w:cs="Arial"/>
          <w:color w:val="222222"/>
          <w:szCs w:val="24"/>
        </w:rPr>
        <w:t>(extra 10mm past the plate in the inferior direction, extra 20mm past the plate in the superior direction) </w:t>
      </w:r>
      <w:r w:rsidRPr="003A7544">
        <w:rPr>
          <w:rFonts w:eastAsia="Times New Roman" w:cs="Arial"/>
          <w:b/>
          <w:bCs/>
          <w:color w:val="222222"/>
          <w:szCs w:val="24"/>
        </w:rPr>
        <w:t>x</w:t>
      </w:r>
      <w:r w:rsidRPr="003A7544">
        <w:rPr>
          <w:rFonts w:eastAsia="Times New Roman" w:cs="Arial"/>
          <w:color w:val="222222"/>
          <w:szCs w:val="24"/>
        </w:rPr>
        <w:t> </w:t>
      </w:r>
      <w:r w:rsidRPr="003A7544">
        <w:rPr>
          <w:rFonts w:eastAsia="Times New Roman" w:cs="Arial"/>
          <w:b/>
          <w:bCs/>
          <w:color w:val="222222"/>
          <w:szCs w:val="24"/>
        </w:rPr>
        <w:t>7.5mm wide</w:t>
      </w:r>
      <w:r w:rsidRPr="003A7544">
        <w:rPr>
          <w:rFonts w:eastAsia="Times New Roman" w:cs="Arial"/>
          <w:color w:val="222222"/>
          <w:szCs w:val="24"/>
        </w:rPr>
        <w:t> (up to 10mm wide at the superior end of the bone) </w:t>
      </w:r>
      <w:r w:rsidRPr="003A7544">
        <w:rPr>
          <w:rFonts w:eastAsia="Times New Roman" w:cs="Arial"/>
          <w:b/>
          <w:bCs/>
          <w:color w:val="222222"/>
          <w:szCs w:val="24"/>
        </w:rPr>
        <w:t>x 3.5mm thick</w:t>
      </w:r>
    </w:p>
    <w:p w14:paraId="14BEF403" w14:textId="77777777" w:rsidR="008E49D3" w:rsidRPr="00274662" w:rsidRDefault="008E49D3" w:rsidP="008E49D3">
      <w:pPr>
        <w:rPr>
          <w:rFonts w:ascii="Calibri" w:eastAsia="Times New Roman" w:hAnsi="Calibri"/>
        </w:rPr>
      </w:pPr>
      <w:r>
        <w:rPr>
          <w:rFonts w:ascii="Calibri" w:eastAsia="Times New Roman" w:hAnsi="Calibri"/>
          <w:b/>
        </w:rPr>
        <w:lastRenderedPageBreak/>
        <w:t xml:space="preserve">Aim 2b) </w:t>
      </w:r>
      <w:r>
        <w:rPr>
          <w:rFonts w:ascii="Calibri" w:hAnsi="Calibri" w:cs="Times New Roman"/>
          <w:i/>
        </w:rPr>
        <w:t>Verify ability to collect data wirelessly through tissue</w:t>
      </w:r>
    </w:p>
    <w:p w14:paraId="34A05D84" w14:textId="76CDBDE1" w:rsidR="008E49D3" w:rsidRDefault="00DD2FF9" w:rsidP="008C2871">
      <w:r>
        <w:t>Measurements were taken using the AD5933 chip and then wirelessly transmitted to a receiver connected to a laptop. When a hand was placed over the transmitter on the sensor side, the strength of the signal decreased as expected, but da</w:t>
      </w:r>
      <w:bookmarkStart w:id="10" w:name="_GoBack"/>
      <w:bookmarkEnd w:id="10"/>
      <w:r>
        <w:t>ta was still able to be reliably transmitted. Since the tissue of the human hand is thicker and denser than rabbit skin, we do not anticipate any issues in moving this to a rabbit model.</w:t>
      </w:r>
    </w:p>
    <w:p w14:paraId="1F237B90" w14:textId="77777777" w:rsidR="00DD2FF9" w:rsidRDefault="00DD2FF9" w:rsidP="008C2871"/>
    <w:p w14:paraId="5D1D02C8" w14:textId="2B4C615A" w:rsidR="00A646CC" w:rsidRDefault="00DD2FF9" w:rsidP="00A646CC">
      <w:r>
        <w:rPr>
          <w:noProof/>
        </w:rPr>
        <w:drawing>
          <wp:inline distT="0" distB="0" distL="0" distR="0" wp14:anchorId="2C3F7C3C" wp14:editId="54D23CC9">
            <wp:extent cx="4151455" cy="3574473"/>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56130" cy="3578498"/>
                    </a:xfrm>
                    <a:prstGeom prst="rect">
                      <a:avLst/>
                    </a:prstGeom>
                  </pic:spPr>
                </pic:pic>
              </a:graphicData>
            </a:graphic>
          </wp:inline>
        </w:drawing>
      </w:r>
    </w:p>
    <w:p w14:paraId="2072DEF0" w14:textId="4CDF765F" w:rsidR="00DD2FF9" w:rsidRDefault="00DD2FF9" w:rsidP="00A646CC">
      <w:proofErr w:type="gramStart"/>
      <w:r w:rsidRPr="00DD2FF9">
        <w:rPr>
          <w:b/>
        </w:rPr>
        <w:t>Figure 5.</w:t>
      </w:r>
      <w:proofErr w:type="gramEnd"/>
      <w:r>
        <w:t xml:space="preserve"> Measurements taken and transmitted wirelessly from an uncovered transmitter (top) and transmitter covered by a human hand (bottom).</w:t>
      </w:r>
    </w:p>
    <w:p w14:paraId="381D50A2" w14:textId="77777777" w:rsidR="00CC577B" w:rsidRDefault="00CC577B" w:rsidP="00A646CC"/>
    <w:p w14:paraId="57AB2646" w14:textId="31D67329" w:rsidR="00CC577B" w:rsidRDefault="00CC577B" w:rsidP="00A646CC">
      <w:r>
        <w:t>We then laid out all the individual chips and associated discrete components, as well as a smaller 3V coin cell battery, onto a polyimide substrate to mimic how these parts could all be integrated onto a single board, shown in Figure 6. This was then encapsulated in a medical-grade epoxy to insulate and protect the electronics. In our prototype, the electrodes can be fed through a hole in the center of the board and bone plate.</w:t>
      </w:r>
    </w:p>
    <w:p w14:paraId="5BE839F3" w14:textId="77777777" w:rsidR="00CC577B" w:rsidRDefault="00CC577B" w:rsidP="00A646CC"/>
    <w:p w14:paraId="6E02EADF" w14:textId="379577CE" w:rsidR="00CC577B" w:rsidRDefault="00CC577B" w:rsidP="00A646CC">
      <w:r w:rsidRPr="00CC577B">
        <w:drawing>
          <wp:inline distT="0" distB="0" distL="0" distR="0" wp14:anchorId="7A061B6E" wp14:editId="14DE84B3">
            <wp:extent cx="1733798" cy="877849"/>
            <wp:effectExtent l="0" t="0" r="0" b="0"/>
            <wp:docPr id="3074" name="Picture 2" descr="https://lh3.googleusercontent.com/zD4nSC9Bvak9tZgqpHueLc17XnmzeUdy9Lwhfw9xvop31xsmllQKNxWbLoHzc5c3xQXddppAFnKjEfVJM3f4q38_yQBZOyS7hr1Cvd8er_0ujoGZWCKVITocNU4pMMD7nPVf0kdt47OgHIRIvwbUnR_7wuhr9XvFShNYOj8gsX_Lz8bMKw9_4TP3ik3DcKo3Y1FrVDVW6cNAXyg9KAfr3CNV1LKJbW6cQkLnJhvZqaihnGW_7cqmajbunioS6tkxZeRQjRxpoJBZ3hQx6dEt6R5U7WqOH5d8YkOeI3boj1qBkxpJoKQdFjr7RD_M3-qnQUg8oUjJEDU7TwZScqARC6GF2IAWxD_UojiDSzPotaVllrLjIFkGruZSyEHnEBlxltpXv5Kc5vuCkVtJjG42w7jQPe1zgC9X0xhnSDaV75UDPB6Yb6p8OySYnIEvOZYytBiL3gzDqrtzwn5YAPpFvFHcidKa05DAutMU6ylAwxhyhZcpSjuxoFeaOCjdkkROba67UprvQBnkSmhsYs4d7uhaEkfn9IbI9dkmwa-KiL_t0_oPfTviB2dNuT0maVhGKmSJcGEu9x1RDvazOhmDo3v4AVXlctUJC_4QPmwXmkI=w2480-h139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lh3.googleusercontent.com/zD4nSC9Bvak9tZgqpHueLc17XnmzeUdy9Lwhfw9xvop31xsmllQKNxWbLoHzc5c3xQXddppAFnKjEfVJM3f4q38_yQBZOyS7hr1Cvd8er_0ujoGZWCKVITocNU4pMMD7nPVf0kdt47OgHIRIvwbUnR_7wuhr9XvFShNYOj8gsX_Lz8bMKw9_4TP3ik3DcKo3Y1FrVDVW6cNAXyg9KAfr3CNV1LKJbW6cQkLnJhvZqaihnGW_7cqmajbunioS6tkxZeRQjRxpoJBZ3hQx6dEt6R5U7WqOH5d8YkOeI3boj1qBkxpJoKQdFjr7RD_M3-qnQUg8oUjJEDU7TwZScqARC6GF2IAWxD_UojiDSzPotaVllrLjIFkGruZSyEHnEBlxltpXv5Kc5vuCkVtJjG42w7jQPe1zgC9X0xhnSDaV75UDPB6Yb6p8OySYnIEvOZYytBiL3gzDqrtzwn5YAPpFvFHcidKa05DAutMU6ylAwxhyhZcpSjuxoFeaOCjdkkROba67UprvQBnkSmhsYs4d7uhaEkfn9IbI9dkmwa-KiL_t0_oPfTviB2dNuT0maVhGKmSJcGEu9x1RDvazOhmDo3v4AVXlctUJC_4QPmwXmkI=w2480-h1396-no"/>
                    <pic:cNvPicPr>
                      <a:picLocks noChangeAspect="1" noChangeArrowheads="1"/>
                    </pic:cNvPicPr>
                  </pic:nvPicPr>
                  <pic:blipFill rotWithShape="1">
                    <a:blip r:embed="rId16">
                      <a:extLst>
                        <a:ext uri="{28A0092B-C50C-407E-A947-70E740481C1C}">
                          <a14:useLocalDpi xmlns:a14="http://schemas.microsoft.com/office/drawing/2010/main" val="0"/>
                        </a:ext>
                      </a:extLst>
                    </a:blip>
                    <a:srcRect l="42905" t="31919" r="11722" b="27240"/>
                    <a:stretch/>
                  </pic:blipFill>
                  <pic:spPr bwMode="auto">
                    <a:xfrm>
                      <a:off x="0" y="0"/>
                      <a:ext cx="1748012" cy="885046"/>
                    </a:xfrm>
                    <a:prstGeom prst="rect">
                      <a:avLst/>
                    </a:prstGeom>
                    <a:noFill/>
                    <a:extLst/>
                  </pic:spPr>
                </pic:pic>
              </a:graphicData>
            </a:graphic>
          </wp:inline>
        </w:drawing>
      </w:r>
      <w:r>
        <w:rPr>
          <w:noProof/>
        </w:rPr>
        <w:t xml:space="preserve">   </w:t>
      </w:r>
      <w:r w:rsidRPr="00CC577B">
        <w:drawing>
          <wp:inline distT="0" distB="0" distL="0" distR="0" wp14:anchorId="42A6CCB1" wp14:editId="3AFEB5F4">
            <wp:extent cx="1805049" cy="871403"/>
            <wp:effectExtent l="0" t="0" r="5080" b="5080"/>
            <wp:docPr id="15" name="Picture 6" descr="https://lh3.googleusercontent.com/djdSHyc_DOZniREcMeMmGhtIDDguKTDtzvWmARgK2Boh1pNxryuSsRHsRjti0p4bDB6F6091B-0I2KYCA0jNBplhs413-maTKYm90bMoIiSF1vCQP5wxiRmVHTqJY_HL5oUdsd7Ab6tv6xJzy14VYFf7EzJgt1Gp_m-DtNA-YRFtT58dARfB-7CG96mx3qFox3i80I412XUv7GvScJdEO-jTfAJbIqnJEJdctH17X2J5hvmOTNOIJPCjE7DfPP74_rrS8DUn0_VF4anWSoMODh2pk74FRlyNAWLaeHA0lpKJIZNz5lZa7uk0ODx6XEnJ4Dq2vrzW7eDINumo2ZNsVqbWh1wy1GmaGRji5N6p3xhlBZXyIUGhhxNm7pvRJH7K2p16Wo002HTt2r9sY3g-FrBtMVNUK8jduVhSkfwkl6DywfPrTPnkk3Mo1FZ499vU7nvj4sPzOe9QEC0g-ffOQxy2Wa5lsrA1s_hhI8PCgy_JwlBUCJBktgJKF5zZmhTvZ3MXoQXNAnknjJhqBHgAwtNTMOKRNBaYW4_C65xvoNAds0Wy9pAoZTJqPE5Vopuo3xTqE4fSkWGcgLrjXRwlfcEnTwOnm5KyHZwOzTkEALs=w2480-h139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https://lh3.googleusercontent.com/djdSHyc_DOZniREcMeMmGhtIDDguKTDtzvWmARgK2Boh1pNxryuSsRHsRjti0p4bDB6F6091B-0I2KYCA0jNBplhs413-maTKYm90bMoIiSF1vCQP5wxiRmVHTqJY_HL5oUdsd7Ab6tv6xJzy14VYFf7EzJgt1Gp_m-DtNA-YRFtT58dARfB-7CG96mx3qFox3i80I412XUv7GvScJdEO-jTfAJbIqnJEJdctH17X2J5hvmOTNOIJPCjE7DfPP74_rrS8DUn0_VF4anWSoMODh2pk74FRlyNAWLaeHA0lpKJIZNz5lZa7uk0ODx6XEnJ4Dq2vrzW7eDINumo2ZNsVqbWh1wy1GmaGRji5N6p3xhlBZXyIUGhhxNm7pvRJH7K2p16Wo002HTt2r9sY3g-FrBtMVNUK8jduVhSkfwkl6DywfPrTPnkk3Mo1FZ499vU7nvj4sPzOe9QEC0g-ffOQxy2Wa5lsrA1s_hhI8PCgy_JwlBUCJBktgJKF5zZmhTvZ3MXoQXNAnknjJhqBHgAwtNTMOKRNBaYW4_C65xvoNAds0Wy9pAoZTJqPE5Vopuo3xTqE4fSkWGcgLrjXRwlfcEnTwOnm5KyHZwOzTkEALs=w2480-h1396-no"/>
                    <pic:cNvPicPr>
                      <a:picLocks noChangeAspect="1" noChangeArrowheads="1"/>
                    </pic:cNvPicPr>
                  </pic:nvPicPr>
                  <pic:blipFill rotWithShape="1">
                    <a:blip r:embed="rId17">
                      <a:extLst>
                        <a:ext uri="{28A0092B-C50C-407E-A947-70E740481C1C}">
                          <a14:useLocalDpi xmlns:a14="http://schemas.microsoft.com/office/drawing/2010/main" val="0"/>
                        </a:ext>
                      </a:extLst>
                    </a:blip>
                    <a:srcRect l="24669" t="21578" r="14012" b="25795"/>
                    <a:stretch/>
                  </pic:blipFill>
                  <pic:spPr bwMode="auto">
                    <a:xfrm>
                      <a:off x="0" y="0"/>
                      <a:ext cx="1825723" cy="881384"/>
                    </a:xfrm>
                    <a:prstGeom prst="rect">
                      <a:avLst/>
                    </a:prstGeom>
                    <a:noFill/>
                    <a:extLst/>
                  </pic:spPr>
                </pic:pic>
              </a:graphicData>
            </a:graphic>
          </wp:inline>
        </w:drawing>
      </w:r>
      <w:r w:rsidRPr="00CC577B">
        <w:rPr>
          <w:noProof/>
        </w:rPr>
        <w:t xml:space="preserve">  </w:t>
      </w:r>
      <w:r w:rsidRPr="00CC577B">
        <w:rPr>
          <w:noProof/>
        </w:rPr>
        <w:drawing>
          <wp:inline distT="0" distB="0" distL="0" distR="0" wp14:anchorId="0799189B" wp14:editId="3BC67C38">
            <wp:extent cx="2541319" cy="901854"/>
            <wp:effectExtent l="0" t="0" r="0" b="0"/>
            <wp:docPr id="14" name="Picture 4" descr="https://lh3.googleusercontent.com/DPUhGsj93_-8itJjESSdP_cmNf6sbY1POOylGOARH1zbfUrPb7ZCQwDlEazlnHb3POyE_4fChndtXhM6rIY-fUmxlnGMfQtCJ5x0sqyc_Qn3UCp_Lmbj85nnYclbgmmMq_NhAQY5jRskaS0Hesid8Zd07Bmtr-Aq2jbl34bfKkGX1yWxOC4QahhPc3EkJcF--6JS69YTKwW7Pi-RdtpA8PgpDCzp9Kb2BQC4TbQVuPU5Fhw4Br6yTbsuKEwXPjqZcnOLCQfhG2RB01A6UtzSvB3tuYq5ozA89Wh0dPJumm-Xx8iuVLSntXYarMbYSE5SICsZd3HOmF6LXjD4leN4TM5uA_TdR8Abr1zm_w8-Z8dJpQOTEKpNxzbme28dOV-QC-dNbhs45uyMDvmAeQpMxeVsK-f4jpSuodB2pwHURnojGbhqpQjOG1TW1_0thBG_g93XTZ20GpNRNOqXb-d59LLPq-ZCLcgPq79V0I7gLMA4KVThHCrM3HsjzOsj5nQpTEKiiKIfwVuJZe1qywl4DYeVQENElrX6UWd5DlgbOIgjHIGfjS4d47BGckuZwMVZAak3_5TKoqIw0gwkQmhoHntUQJ2Z2FvWjllRdwUzlRQ=w888-h157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https://lh3.googleusercontent.com/DPUhGsj93_-8itJjESSdP_cmNf6sbY1POOylGOARH1zbfUrPb7ZCQwDlEazlnHb3POyE_4fChndtXhM6rIY-fUmxlnGMfQtCJ5x0sqyc_Qn3UCp_Lmbj85nnYclbgmmMq_NhAQY5jRskaS0Hesid8Zd07Bmtr-Aq2jbl34bfKkGX1yWxOC4QahhPc3EkJcF--6JS69YTKwW7Pi-RdtpA8PgpDCzp9Kb2BQC4TbQVuPU5Fhw4Br6yTbsuKEwXPjqZcnOLCQfhG2RB01A6UtzSvB3tuYq5ozA89Wh0dPJumm-Xx8iuVLSntXYarMbYSE5SICsZd3HOmF6LXjD4leN4TM5uA_TdR8Abr1zm_w8-Z8dJpQOTEKpNxzbme28dOV-QC-dNbhs45uyMDvmAeQpMxeVsK-f4jpSuodB2pwHURnojGbhqpQjOG1TW1_0thBG_g93XTZ20GpNRNOqXb-d59LLPq-ZCLcgPq79V0I7gLMA4KVThHCrM3HsjzOsj5nQpTEKiiKIfwVuJZe1qywl4DYeVQENElrX6UWd5DlgbOIgjHIGfjS4d47BGckuZwMVZAak3_5TKoqIw0gwkQmhoHntUQJ2Z2FvWjllRdwUzlRQ=w888-h1576-no"/>
                    <pic:cNvPicPr>
                      <a:picLocks noChangeAspect="1" noChangeArrowheads="1"/>
                    </pic:cNvPicPr>
                  </pic:nvPicPr>
                  <pic:blipFill rotWithShape="1">
                    <a:blip r:embed="rId18">
                      <a:extLst>
                        <a:ext uri="{28A0092B-C50C-407E-A947-70E740481C1C}">
                          <a14:useLocalDpi xmlns:a14="http://schemas.microsoft.com/office/drawing/2010/main" val="0"/>
                        </a:ext>
                      </a:extLst>
                    </a:blip>
                    <a:srcRect l="6167" t="41419" b="39861"/>
                    <a:stretch/>
                  </pic:blipFill>
                  <pic:spPr bwMode="auto">
                    <a:xfrm>
                      <a:off x="0" y="0"/>
                      <a:ext cx="2559226" cy="908209"/>
                    </a:xfrm>
                    <a:prstGeom prst="rect">
                      <a:avLst/>
                    </a:prstGeom>
                    <a:noFill/>
                    <a:extLst/>
                  </pic:spPr>
                </pic:pic>
              </a:graphicData>
            </a:graphic>
          </wp:inline>
        </w:drawing>
      </w:r>
    </w:p>
    <w:p w14:paraId="7703F60B" w14:textId="7103B1BF" w:rsidR="00CC577B" w:rsidRPr="00A646CC" w:rsidRDefault="00CC577B" w:rsidP="00A646CC">
      <w:proofErr w:type="gramStart"/>
      <w:r w:rsidRPr="00CC577B">
        <w:rPr>
          <w:b/>
        </w:rPr>
        <w:t>Figure 6.</w:t>
      </w:r>
      <w:proofErr w:type="gramEnd"/>
      <w:r>
        <w:t xml:space="preserve"> Oblique (left), top (middle), and side (right) views of the prototype sensor using individual chips and associated discrete components, as well as a smaller coin cell battery.</w:t>
      </w:r>
    </w:p>
    <w:p w14:paraId="48DD5638" w14:textId="1A4F5CB5" w:rsidR="00AC6E83" w:rsidRDefault="006E6AF1" w:rsidP="00AC6E83">
      <w:pPr>
        <w:pStyle w:val="Heading1"/>
      </w:pPr>
      <w:bookmarkStart w:id="11" w:name="_Toc501634744"/>
      <w:r>
        <w:lastRenderedPageBreak/>
        <w:t>Conclusions</w:t>
      </w:r>
      <w:bookmarkEnd w:id="11"/>
    </w:p>
    <w:p w14:paraId="3603529A" w14:textId="77777777" w:rsidR="00921671" w:rsidRDefault="00921671" w:rsidP="00921671"/>
    <w:p w14:paraId="59AB481C" w14:textId="7B755E46" w:rsidR="00CC577B" w:rsidRPr="00921671" w:rsidRDefault="00CC577B" w:rsidP="00921671">
      <w:r>
        <w:t xml:space="preserve">We have developed a </w:t>
      </w:r>
      <w:r w:rsidR="00217941">
        <w:t>prototype to wirelessly collect impedance data an AD5933 impedance chip, a TI CC1310 wireless microcontroller, and 3V battery. Data collected using the impedance chip indicates that it is highly accurate relative to a benchtop LCR meter. We have also validated that the data can be transmitted wirelessly from a transmitter on the implanted board to a receiver connected to a laptop through a human hand. Paired with our previous da</w:t>
      </w:r>
      <w:r w:rsidR="003221F7">
        <w:t>ta this</w:t>
      </w:r>
      <w:r w:rsidR="00217941">
        <w:t xml:space="preserve"> demonstrates the utility of impedance to track the progression of fracture healing, we can begin a study in a larger preclinical model and get closer to translating this device to clinical use. Ultimately, we aim to arm physicians with an additional quantitative measure of the state of fracture healing, and thus enable timely intervention to prevent problem fractures from progressing to nonunion.</w:t>
      </w:r>
    </w:p>
    <w:p w14:paraId="6D34DC6E" w14:textId="542CD089" w:rsidR="00753FA8" w:rsidRDefault="00753FA8" w:rsidP="00D732BC">
      <w:pPr>
        <w:pStyle w:val="Heading1"/>
      </w:pPr>
      <w:bookmarkStart w:id="12" w:name="_Toc501634745"/>
      <w:r>
        <w:t>Timeline</w:t>
      </w:r>
      <w:bookmarkEnd w:id="12"/>
    </w:p>
    <w:p w14:paraId="514466B0" w14:textId="77777777" w:rsidR="00761B6D" w:rsidRPr="00761B6D" w:rsidRDefault="00761B6D" w:rsidP="00761B6D"/>
    <w:p w14:paraId="476C9F37" w14:textId="6617B51F" w:rsidR="003D2F82" w:rsidRDefault="003D2F82" w:rsidP="00A646CC">
      <w:r>
        <w:t>With this grant we have shown that our system works in principle using evaluation boards of the various off-the-shelf components. We are currently completing full integration of the implantable sensor prototype to use for a rabbit model. We plan to conduct this rabbit study in the next year.</w:t>
      </w:r>
    </w:p>
    <w:p w14:paraId="4E2CBE39" w14:textId="67DA61EC" w:rsidR="00C64E25" w:rsidRDefault="00C64E25" w:rsidP="00C64E25">
      <w:pPr>
        <w:pStyle w:val="Heading1"/>
      </w:pPr>
      <w:bookmarkStart w:id="13" w:name="_Toc501634746"/>
      <w:r>
        <w:t>Recommendations for Future Studies</w:t>
      </w:r>
      <w:bookmarkEnd w:id="13"/>
    </w:p>
    <w:p w14:paraId="258A684D" w14:textId="77777777" w:rsidR="00C64E25" w:rsidRPr="00761B6D" w:rsidRDefault="00C64E25" w:rsidP="00C64E25"/>
    <w:p w14:paraId="4FC18589" w14:textId="70FB0D04" w:rsidR="00C64E25" w:rsidRPr="00A646CC" w:rsidRDefault="003D2F82" w:rsidP="00A646CC">
      <w:r>
        <w:t xml:space="preserve">We have validated the use of off-the-shelf components to collect impedance measurements in a way that can be translated to a fully implantable sensor, rather than relying on bulky benchtop equipment as we previously did. With the </w:t>
      </w:r>
      <w:r>
        <w:rPr>
          <w:i/>
        </w:rPr>
        <w:t>in vivo</w:t>
      </w:r>
      <w:r>
        <w:t xml:space="preserve"> data collected in a mouse fracture model that was made possible by our previous years of funding from the CDMI grant, we have now</w:t>
      </w:r>
      <w:r w:rsidR="00B40A7C">
        <w:t xml:space="preserve"> been awarded a larger NSF PFI</w:t>
      </w:r>
      <w:proofErr w:type="gramStart"/>
      <w:r w:rsidR="00B40A7C">
        <w:t>:AIR</w:t>
      </w:r>
      <w:proofErr w:type="gramEnd"/>
      <w:r w:rsidR="00B40A7C">
        <w:t xml:space="preserve">-TT (Accelerating Innovation Research) to fund an </w:t>
      </w:r>
      <w:r w:rsidR="00B40A7C">
        <w:rPr>
          <w:i/>
        </w:rPr>
        <w:t xml:space="preserve">in vivo </w:t>
      </w:r>
      <w:r w:rsidR="00B40A7C">
        <w:t>preclinical rabbit study.</w:t>
      </w:r>
      <w:r>
        <w:t xml:space="preserve"> This study aims to </w:t>
      </w:r>
      <w:r w:rsidR="003A7544">
        <w:t>monitor tibia fracture healing in a larger preclinical model using a fully integrated implantable sensor.</w:t>
      </w:r>
    </w:p>
    <w:p w14:paraId="75624369" w14:textId="77777777" w:rsidR="00AC6E83" w:rsidRPr="000A4D63" w:rsidRDefault="00AC6E83" w:rsidP="00AC6E83">
      <w:pPr>
        <w:rPr>
          <w:rFonts w:ascii="Calibri" w:hAnsi="Calibri"/>
        </w:rPr>
      </w:pPr>
    </w:p>
    <w:p w14:paraId="51157328" w14:textId="02CC0D90" w:rsidR="00354D46" w:rsidRPr="000A4D63" w:rsidRDefault="00354D46">
      <w:pPr>
        <w:spacing w:line="276" w:lineRule="auto"/>
        <w:rPr>
          <w:rFonts w:ascii="Calibri" w:hAnsi="Calibri"/>
        </w:rPr>
      </w:pPr>
      <w:r w:rsidRPr="000A4D63">
        <w:rPr>
          <w:rFonts w:ascii="Calibri" w:hAnsi="Calibri"/>
        </w:rPr>
        <w:br w:type="page"/>
      </w:r>
    </w:p>
    <w:p w14:paraId="5BD2DCB0" w14:textId="47AD7E80" w:rsidR="00A646CC" w:rsidRDefault="00AC6E83" w:rsidP="00C64E25">
      <w:pPr>
        <w:pStyle w:val="Heading1"/>
        <w:jc w:val="center"/>
      </w:pPr>
      <w:bookmarkStart w:id="14" w:name="_Toc501634747"/>
      <w:r>
        <w:lastRenderedPageBreak/>
        <w:t>Reference</w:t>
      </w:r>
      <w:r w:rsidR="00761B6D">
        <w:t>s</w:t>
      </w:r>
      <w:bookmarkEnd w:id="14"/>
    </w:p>
    <w:p w14:paraId="115219FF" w14:textId="77777777" w:rsidR="001B648F" w:rsidRDefault="001B648F" w:rsidP="001B648F"/>
    <w:p w14:paraId="4D68CF18"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M. L. </w:t>
      </w:r>
      <w:proofErr w:type="spellStart"/>
      <w:r w:rsidRPr="00294C31">
        <w:rPr>
          <w:sz w:val="22"/>
        </w:rPr>
        <w:t>Schenker</w:t>
      </w:r>
      <w:proofErr w:type="spellEnd"/>
      <w:r w:rsidRPr="00294C31">
        <w:rPr>
          <w:sz w:val="22"/>
        </w:rPr>
        <w:t xml:space="preserve">, et al., “Fracture Repair and Bone Grafting,” </w:t>
      </w:r>
      <w:r w:rsidRPr="00294C31">
        <w:rPr>
          <w:i/>
          <w:sz w:val="22"/>
        </w:rPr>
        <w:t>Orthopaedic Knowledge Update</w:t>
      </w:r>
      <w:r w:rsidRPr="00294C31">
        <w:rPr>
          <w:sz w:val="22"/>
        </w:rPr>
        <w:t>, pp. 15-25, 2014.</w:t>
      </w:r>
    </w:p>
    <w:p w14:paraId="48DDAB54"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American Academy of Orthopaedic Surgeons, “The Burden of Musculoskeletal Diseases in the United States”, Rosemont, IL, 2008.</w:t>
      </w:r>
    </w:p>
    <w:p w14:paraId="7B0286A9"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K. F. Dickson, et al., “Importance of the blood supply in the healing of </w:t>
      </w:r>
      <w:proofErr w:type="spellStart"/>
      <w:r w:rsidRPr="00294C31">
        <w:rPr>
          <w:sz w:val="22"/>
        </w:rPr>
        <w:t>tibial</w:t>
      </w:r>
      <w:proofErr w:type="spellEnd"/>
      <w:r w:rsidRPr="00294C31">
        <w:rPr>
          <w:sz w:val="22"/>
        </w:rPr>
        <w:t xml:space="preserve"> fractures,” </w:t>
      </w:r>
      <w:proofErr w:type="spellStart"/>
      <w:r w:rsidRPr="00294C31">
        <w:rPr>
          <w:i/>
          <w:sz w:val="22"/>
        </w:rPr>
        <w:t>Contemp</w:t>
      </w:r>
      <w:proofErr w:type="spellEnd"/>
      <w:r w:rsidRPr="00294C31">
        <w:rPr>
          <w:i/>
          <w:sz w:val="22"/>
        </w:rPr>
        <w:t xml:space="preserve"> </w:t>
      </w:r>
      <w:proofErr w:type="spellStart"/>
      <w:r w:rsidRPr="00294C31">
        <w:rPr>
          <w:i/>
          <w:sz w:val="22"/>
        </w:rPr>
        <w:t>Orthop</w:t>
      </w:r>
      <w:proofErr w:type="spellEnd"/>
      <w:r w:rsidRPr="00294C31">
        <w:rPr>
          <w:sz w:val="22"/>
        </w:rPr>
        <w:t>, vol. 30, no. 6, pp. 489-493, 1995.</w:t>
      </w:r>
    </w:p>
    <w:p w14:paraId="2AF4F6BC"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S. </w:t>
      </w:r>
      <w:proofErr w:type="spellStart"/>
      <w:r w:rsidRPr="00294C31">
        <w:rPr>
          <w:sz w:val="22"/>
        </w:rPr>
        <w:t>Morshed</w:t>
      </w:r>
      <w:proofErr w:type="spellEnd"/>
      <w:r w:rsidRPr="00294C31">
        <w:rPr>
          <w:sz w:val="22"/>
        </w:rPr>
        <w:t xml:space="preserve">, “Current Options for Determining Fracture Union,” </w:t>
      </w:r>
      <w:r w:rsidRPr="00294C31">
        <w:rPr>
          <w:i/>
          <w:sz w:val="22"/>
        </w:rPr>
        <w:t>Advances in Medicine</w:t>
      </w:r>
      <w:r w:rsidRPr="00294C31">
        <w:rPr>
          <w:sz w:val="22"/>
        </w:rPr>
        <w:t>, pp. 1-12, 2014.</w:t>
      </w:r>
    </w:p>
    <w:p w14:paraId="12AA4F29"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S. P. </w:t>
      </w:r>
      <w:proofErr w:type="spellStart"/>
      <w:r w:rsidRPr="00294C31">
        <w:rPr>
          <w:sz w:val="22"/>
        </w:rPr>
        <w:t>Whiley</w:t>
      </w:r>
      <w:proofErr w:type="spellEnd"/>
      <w:r w:rsidRPr="00294C31">
        <w:rPr>
          <w:sz w:val="22"/>
        </w:rPr>
        <w:t xml:space="preserve">, et al., “Evaluating fracture healing using digital X-ray image analysis,” </w:t>
      </w:r>
      <w:r w:rsidRPr="00294C31">
        <w:rPr>
          <w:i/>
          <w:sz w:val="22"/>
        </w:rPr>
        <w:t>CME</w:t>
      </w:r>
      <w:r w:rsidRPr="00294C31">
        <w:rPr>
          <w:sz w:val="22"/>
        </w:rPr>
        <w:t>, vol. 29, no. 3, pp. 102-106, 2011.</w:t>
      </w:r>
    </w:p>
    <w:p w14:paraId="2AAB8899"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V. C. </w:t>
      </w:r>
      <w:proofErr w:type="spellStart"/>
      <w:r w:rsidRPr="00294C31">
        <w:rPr>
          <w:sz w:val="22"/>
        </w:rPr>
        <w:t>Protopappas</w:t>
      </w:r>
      <w:proofErr w:type="spellEnd"/>
      <w:r w:rsidRPr="00294C31">
        <w:rPr>
          <w:sz w:val="22"/>
        </w:rPr>
        <w:t xml:space="preserve">, et al., “Ultrasonic Monitoring of Bone Fracture Healing,” </w:t>
      </w:r>
      <w:r w:rsidRPr="00294C31">
        <w:rPr>
          <w:i/>
          <w:sz w:val="22"/>
        </w:rPr>
        <w:t xml:space="preserve">Transactions on </w:t>
      </w:r>
      <w:proofErr w:type="spellStart"/>
      <w:r w:rsidRPr="00294C31">
        <w:rPr>
          <w:i/>
          <w:sz w:val="22"/>
        </w:rPr>
        <w:t>Ultrasonics</w:t>
      </w:r>
      <w:proofErr w:type="spellEnd"/>
      <w:r w:rsidRPr="00294C31">
        <w:rPr>
          <w:i/>
          <w:sz w:val="22"/>
        </w:rPr>
        <w:t>, Ferroelectrics, and Frequency Control</w:t>
      </w:r>
      <w:r w:rsidRPr="00294C31">
        <w:rPr>
          <w:sz w:val="22"/>
        </w:rPr>
        <w:t>, vol. 55, no. 6, pp. 1243-1255, 2008.</w:t>
      </w:r>
    </w:p>
    <w:p w14:paraId="11A431F9"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B. </w:t>
      </w:r>
      <w:proofErr w:type="spellStart"/>
      <w:r w:rsidRPr="00294C31">
        <w:rPr>
          <w:sz w:val="22"/>
        </w:rPr>
        <w:t>McKibbin</w:t>
      </w:r>
      <w:proofErr w:type="spellEnd"/>
      <w:r w:rsidRPr="00294C31">
        <w:rPr>
          <w:sz w:val="22"/>
        </w:rPr>
        <w:t xml:space="preserve">, et al., “The Biology of Fracture Healing in Long Bones,” </w:t>
      </w:r>
      <w:r w:rsidRPr="00294C31">
        <w:rPr>
          <w:i/>
          <w:sz w:val="22"/>
        </w:rPr>
        <w:t>Journal of Bone and Joint Surgery</w:t>
      </w:r>
      <w:r w:rsidRPr="00294C31">
        <w:rPr>
          <w:sz w:val="22"/>
        </w:rPr>
        <w:t>, pp. 150-162, 1978.</w:t>
      </w:r>
    </w:p>
    <w:p w14:paraId="631DCF82"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H. M. Frost, et al., “The Biology of Fracture Healing: An Overview for Clinicians, Part I,” </w:t>
      </w:r>
      <w:r w:rsidRPr="00294C31">
        <w:rPr>
          <w:i/>
          <w:sz w:val="22"/>
        </w:rPr>
        <w:t xml:space="preserve">Clinical </w:t>
      </w:r>
      <w:proofErr w:type="spellStart"/>
      <w:r w:rsidRPr="00294C31">
        <w:rPr>
          <w:i/>
          <w:sz w:val="22"/>
        </w:rPr>
        <w:t>Orthopaedics</w:t>
      </w:r>
      <w:proofErr w:type="spellEnd"/>
      <w:r w:rsidRPr="00294C31">
        <w:rPr>
          <w:i/>
          <w:sz w:val="22"/>
        </w:rPr>
        <w:t xml:space="preserve"> and Related Research</w:t>
      </w:r>
      <w:r w:rsidRPr="00294C31">
        <w:rPr>
          <w:sz w:val="22"/>
        </w:rPr>
        <w:t>, pp. 283-293, 1989.</w:t>
      </w:r>
    </w:p>
    <w:p w14:paraId="09AE94F5"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R. D. </w:t>
      </w:r>
      <w:proofErr w:type="spellStart"/>
      <w:r w:rsidRPr="00294C31">
        <w:rPr>
          <w:sz w:val="22"/>
        </w:rPr>
        <w:t>Stoy</w:t>
      </w:r>
      <w:proofErr w:type="spellEnd"/>
      <w:r w:rsidRPr="00294C31">
        <w:rPr>
          <w:sz w:val="22"/>
        </w:rPr>
        <w:t xml:space="preserve">, K. R. Foster, and H. P. Schwan, “Dielectric properties of mammalian tissues from 0.1 to 100 MHz: a summary of recent data,” </w:t>
      </w:r>
      <w:r w:rsidRPr="00294C31">
        <w:rPr>
          <w:i/>
          <w:sz w:val="22"/>
        </w:rPr>
        <w:t xml:space="preserve">Phys Med </w:t>
      </w:r>
      <w:proofErr w:type="spellStart"/>
      <w:r w:rsidRPr="00294C31">
        <w:rPr>
          <w:i/>
          <w:sz w:val="22"/>
        </w:rPr>
        <w:t>Biol</w:t>
      </w:r>
      <w:proofErr w:type="spellEnd"/>
      <w:r w:rsidRPr="00294C31">
        <w:rPr>
          <w:sz w:val="22"/>
        </w:rPr>
        <w:t>, vol. 27, no. 4, pp. 501-513, 1982.</w:t>
      </w:r>
    </w:p>
    <w:p w14:paraId="09952F9B"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H. </w:t>
      </w:r>
      <w:proofErr w:type="spellStart"/>
      <w:r w:rsidRPr="00294C31">
        <w:rPr>
          <w:sz w:val="22"/>
        </w:rPr>
        <w:t>Jongschaap</w:t>
      </w:r>
      <w:proofErr w:type="spellEnd"/>
      <w:r w:rsidRPr="00294C31">
        <w:rPr>
          <w:sz w:val="22"/>
        </w:rPr>
        <w:t xml:space="preserve">, et al., “Electrical impedance tomography: a review of current literature,” </w:t>
      </w:r>
      <w:r w:rsidRPr="00294C31">
        <w:rPr>
          <w:i/>
          <w:sz w:val="22"/>
        </w:rPr>
        <w:t>European Journal of Radiology</w:t>
      </w:r>
      <w:r w:rsidRPr="00294C31">
        <w:rPr>
          <w:sz w:val="22"/>
        </w:rPr>
        <w:t>, vol. 18, pp. 165-174, 1994.</w:t>
      </w:r>
    </w:p>
    <w:p w14:paraId="3B50146B"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D. A. Dean, et al., “Electrical Impedance Spectroscopy Study of Biological Tissues,” </w:t>
      </w:r>
      <w:r w:rsidRPr="00294C31">
        <w:rPr>
          <w:i/>
          <w:sz w:val="22"/>
        </w:rPr>
        <w:t xml:space="preserve">J </w:t>
      </w:r>
      <w:proofErr w:type="spellStart"/>
      <w:r w:rsidRPr="00294C31">
        <w:rPr>
          <w:i/>
          <w:sz w:val="22"/>
        </w:rPr>
        <w:t>Electrostat</w:t>
      </w:r>
      <w:proofErr w:type="spellEnd"/>
      <w:r w:rsidRPr="00294C31">
        <w:rPr>
          <w:sz w:val="22"/>
        </w:rPr>
        <w:t>, vol. 66, no. 3-4, pp. 165-177, 2008.</w:t>
      </w:r>
    </w:p>
    <w:p w14:paraId="0A2C0ED0"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S. Gabriel, R. W. Lau, and C. Gabriel, “The dielectric properties of biological tissues: II,” </w:t>
      </w:r>
      <w:r w:rsidRPr="00294C31">
        <w:rPr>
          <w:i/>
          <w:sz w:val="22"/>
        </w:rPr>
        <w:t xml:space="preserve">Phys Med </w:t>
      </w:r>
      <w:proofErr w:type="spellStart"/>
      <w:r w:rsidRPr="00294C31">
        <w:rPr>
          <w:i/>
          <w:sz w:val="22"/>
        </w:rPr>
        <w:t>Biol</w:t>
      </w:r>
      <w:proofErr w:type="spellEnd"/>
      <w:r w:rsidRPr="00294C31">
        <w:rPr>
          <w:sz w:val="22"/>
        </w:rPr>
        <w:t>, vol. 41, pp. 2251-2269, 1996.</w:t>
      </w:r>
    </w:p>
    <w:p w14:paraId="5740EF0B" w14:textId="77777777" w:rsidR="001B648F" w:rsidRPr="00294C31"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I. V. </w:t>
      </w:r>
      <w:proofErr w:type="spellStart"/>
      <w:r w:rsidRPr="00294C31">
        <w:rPr>
          <w:sz w:val="22"/>
        </w:rPr>
        <w:t>Ciuchi</w:t>
      </w:r>
      <w:proofErr w:type="spellEnd"/>
      <w:r w:rsidRPr="00294C31">
        <w:rPr>
          <w:sz w:val="22"/>
        </w:rPr>
        <w:t xml:space="preserve">, et al., “Impedance spectroscopy characterization of bone tissues,” </w:t>
      </w:r>
      <w:r w:rsidRPr="00294C31">
        <w:rPr>
          <w:i/>
          <w:sz w:val="22"/>
        </w:rPr>
        <w:t>Journal of Advanced Research in Physics</w:t>
      </w:r>
      <w:r w:rsidRPr="00294C31">
        <w:rPr>
          <w:sz w:val="22"/>
        </w:rPr>
        <w:t>, vol. 1, no. 1, pp. 1-5, 2010.</w:t>
      </w:r>
    </w:p>
    <w:p w14:paraId="711F5CA6" w14:textId="77777777" w:rsidR="001B648F" w:rsidRDefault="001B648F" w:rsidP="001B648F">
      <w:pPr>
        <w:numPr>
          <w:ilvl w:val="0"/>
          <w:numId w:val="16"/>
        </w:numPr>
        <w:tabs>
          <w:tab w:val="clear" w:pos="360"/>
        </w:tabs>
        <w:autoSpaceDE w:val="0"/>
        <w:autoSpaceDN w:val="0"/>
        <w:ind w:left="540" w:hanging="540"/>
        <w:jc w:val="left"/>
        <w:rPr>
          <w:sz w:val="22"/>
        </w:rPr>
      </w:pPr>
      <w:r w:rsidRPr="00294C31">
        <w:rPr>
          <w:sz w:val="22"/>
        </w:rPr>
        <w:t xml:space="preserve">S. </w:t>
      </w:r>
      <w:proofErr w:type="spellStart"/>
      <w:r w:rsidRPr="00294C31">
        <w:rPr>
          <w:sz w:val="22"/>
        </w:rPr>
        <w:t>Schaur</w:t>
      </w:r>
      <w:proofErr w:type="spellEnd"/>
      <w:r w:rsidRPr="00294C31">
        <w:rPr>
          <w:sz w:val="22"/>
        </w:rPr>
        <w:t xml:space="preserve">, B. </w:t>
      </w:r>
      <w:proofErr w:type="spellStart"/>
      <w:r w:rsidRPr="00294C31">
        <w:rPr>
          <w:sz w:val="22"/>
        </w:rPr>
        <w:t>Jakoby</w:t>
      </w:r>
      <w:proofErr w:type="spellEnd"/>
      <w:r w:rsidRPr="00294C31">
        <w:rPr>
          <w:sz w:val="22"/>
        </w:rPr>
        <w:t xml:space="preserve">, and G. </w:t>
      </w:r>
      <w:proofErr w:type="spellStart"/>
      <w:r w:rsidRPr="00294C31">
        <w:rPr>
          <w:sz w:val="22"/>
        </w:rPr>
        <w:t>Kroureif</w:t>
      </w:r>
      <w:proofErr w:type="spellEnd"/>
      <w:r w:rsidRPr="00294C31">
        <w:rPr>
          <w:sz w:val="22"/>
        </w:rPr>
        <w:t xml:space="preserve">, “Position-dependent characterization of bone tissue with electrical impedance spectroscopy,” </w:t>
      </w:r>
      <w:r w:rsidRPr="00294C31">
        <w:rPr>
          <w:i/>
          <w:sz w:val="22"/>
        </w:rPr>
        <w:t>IEEE</w:t>
      </w:r>
      <w:r w:rsidRPr="00294C31">
        <w:rPr>
          <w:sz w:val="22"/>
        </w:rPr>
        <w:t>, pp. 1-4, 2012.</w:t>
      </w:r>
    </w:p>
    <w:p w14:paraId="5B323C79" w14:textId="77777777" w:rsidR="001B648F" w:rsidRDefault="001B648F" w:rsidP="001B648F">
      <w:pPr>
        <w:numPr>
          <w:ilvl w:val="0"/>
          <w:numId w:val="16"/>
        </w:numPr>
        <w:tabs>
          <w:tab w:val="clear" w:pos="360"/>
        </w:tabs>
        <w:autoSpaceDE w:val="0"/>
        <w:autoSpaceDN w:val="0"/>
        <w:ind w:left="540" w:hanging="540"/>
        <w:jc w:val="left"/>
        <w:rPr>
          <w:sz w:val="22"/>
        </w:rPr>
      </w:pPr>
      <w:r>
        <w:rPr>
          <w:sz w:val="22"/>
        </w:rPr>
        <w:t xml:space="preserve">T. Yoshida, et al., “Assessment of fracture and distraction callus by monitoring bone electrical impedance in rabbits,” </w:t>
      </w:r>
      <w:r>
        <w:rPr>
          <w:i/>
          <w:sz w:val="22"/>
        </w:rPr>
        <w:t>54</w:t>
      </w:r>
      <w:r w:rsidRPr="00AC7E89">
        <w:rPr>
          <w:i/>
          <w:sz w:val="22"/>
          <w:vertAlign w:val="superscript"/>
        </w:rPr>
        <w:t>th</w:t>
      </w:r>
      <w:r>
        <w:rPr>
          <w:i/>
          <w:sz w:val="22"/>
        </w:rPr>
        <w:t xml:space="preserve"> Annual Meeting of the Orthopaedic Research Society</w:t>
      </w:r>
      <w:r>
        <w:rPr>
          <w:sz w:val="22"/>
        </w:rPr>
        <w:t>, 2008.</w:t>
      </w:r>
    </w:p>
    <w:p w14:paraId="3146C4A6" w14:textId="77777777" w:rsidR="001B648F" w:rsidRDefault="001B648F" w:rsidP="001B648F">
      <w:pPr>
        <w:numPr>
          <w:ilvl w:val="0"/>
          <w:numId w:val="16"/>
        </w:numPr>
        <w:tabs>
          <w:tab w:val="clear" w:pos="360"/>
        </w:tabs>
        <w:autoSpaceDE w:val="0"/>
        <w:autoSpaceDN w:val="0"/>
        <w:ind w:left="540" w:hanging="540"/>
        <w:jc w:val="left"/>
        <w:rPr>
          <w:sz w:val="22"/>
        </w:rPr>
      </w:pPr>
      <w:r>
        <w:rPr>
          <w:sz w:val="22"/>
        </w:rPr>
        <w:t xml:space="preserve">T. </w:t>
      </w:r>
      <w:proofErr w:type="spellStart"/>
      <w:r>
        <w:rPr>
          <w:sz w:val="22"/>
        </w:rPr>
        <w:t>Hirashima</w:t>
      </w:r>
      <w:proofErr w:type="spellEnd"/>
      <w:r>
        <w:rPr>
          <w:sz w:val="22"/>
        </w:rPr>
        <w:t xml:space="preserve">, et al., “Evaluating Bone Union of Distal Radius Fractures by Measuring Impedance Values”, </w:t>
      </w:r>
      <w:r>
        <w:rPr>
          <w:i/>
          <w:sz w:val="22"/>
        </w:rPr>
        <w:t>Orthopedics,</w:t>
      </w:r>
      <w:r>
        <w:rPr>
          <w:sz w:val="22"/>
        </w:rPr>
        <w:t xml:space="preserve"> vol. 32, no. 1, 2009.</w:t>
      </w:r>
    </w:p>
    <w:p w14:paraId="02F2F438" w14:textId="77777777" w:rsidR="001B648F" w:rsidRDefault="001B648F" w:rsidP="001B648F">
      <w:pPr>
        <w:numPr>
          <w:ilvl w:val="0"/>
          <w:numId w:val="16"/>
        </w:numPr>
        <w:tabs>
          <w:tab w:val="clear" w:pos="360"/>
        </w:tabs>
        <w:autoSpaceDE w:val="0"/>
        <w:autoSpaceDN w:val="0"/>
        <w:ind w:left="540" w:hanging="540"/>
        <w:jc w:val="left"/>
        <w:rPr>
          <w:sz w:val="22"/>
        </w:rPr>
      </w:pPr>
      <w:r>
        <w:rPr>
          <w:sz w:val="22"/>
        </w:rPr>
        <w:t xml:space="preserve">N. Yamada, et al., “Analysis of Increase in Bone Electrical Impedance in Fracture Healing”, </w:t>
      </w:r>
      <w:r>
        <w:rPr>
          <w:i/>
          <w:sz w:val="22"/>
        </w:rPr>
        <w:t>55</w:t>
      </w:r>
      <w:r w:rsidRPr="00AC7E89">
        <w:rPr>
          <w:i/>
          <w:sz w:val="22"/>
          <w:vertAlign w:val="superscript"/>
        </w:rPr>
        <w:t>th</w:t>
      </w:r>
      <w:r>
        <w:rPr>
          <w:i/>
          <w:sz w:val="22"/>
        </w:rPr>
        <w:t xml:space="preserve"> Annual Meeting of the Orthopaedic Research Society</w:t>
      </w:r>
      <w:r>
        <w:rPr>
          <w:sz w:val="22"/>
        </w:rPr>
        <w:t>, 2009.</w:t>
      </w:r>
    </w:p>
    <w:p w14:paraId="3D8FA8A3" w14:textId="77777777" w:rsidR="001B648F" w:rsidRPr="00C83890" w:rsidRDefault="001B648F" w:rsidP="001B648F">
      <w:pPr>
        <w:numPr>
          <w:ilvl w:val="0"/>
          <w:numId w:val="16"/>
        </w:numPr>
        <w:tabs>
          <w:tab w:val="clear" w:pos="360"/>
        </w:tabs>
        <w:autoSpaceDE w:val="0"/>
        <w:autoSpaceDN w:val="0"/>
        <w:ind w:left="540" w:hanging="540"/>
        <w:jc w:val="left"/>
        <w:rPr>
          <w:sz w:val="22"/>
        </w:rPr>
      </w:pPr>
      <w:r>
        <w:rPr>
          <w:sz w:val="22"/>
        </w:rPr>
        <w:t xml:space="preserve">T. Yoshida, et al., “Assessment of distraction callus in rabbits by monitoring the electrical impedance of bone”, </w:t>
      </w:r>
      <w:proofErr w:type="spellStart"/>
      <w:r>
        <w:rPr>
          <w:i/>
          <w:sz w:val="22"/>
        </w:rPr>
        <w:t>Acta</w:t>
      </w:r>
      <w:proofErr w:type="spellEnd"/>
      <w:r>
        <w:rPr>
          <w:i/>
          <w:sz w:val="22"/>
        </w:rPr>
        <w:t xml:space="preserve"> </w:t>
      </w:r>
      <w:proofErr w:type="spellStart"/>
      <w:r>
        <w:rPr>
          <w:i/>
          <w:sz w:val="22"/>
        </w:rPr>
        <w:t>Orthopaedica</w:t>
      </w:r>
      <w:proofErr w:type="spellEnd"/>
      <w:r>
        <w:rPr>
          <w:sz w:val="22"/>
        </w:rPr>
        <w:t>, vol. 81, no. 5, pp. 628-633, 2010.</w:t>
      </w:r>
    </w:p>
    <w:p w14:paraId="4B455A12" w14:textId="77777777" w:rsidR="001B648F" w:rsidRPr="00F537B3" w:rsidRDefault="001B648F" w:rsidP="00F537B3">
      <w:pPr>
        <w:numPr>
          <w:ilvl w:val="0"/>
          <w:numId w:val="16"/>
        </w:numPr>
        <w:tabs>
          <w:tab w:val="clear" w:pos="360"/>
          <w:tab w:val="left" w:pos="540"/>
        </w:tabs>
        <w:autoSpaceDE w:val="0"/>
        <w:autoSpaceDN w:val="0"/>
        <w:ind w:left="540" w:hanging="540"/>
        <w:jc w:val="left"/>
        <w:rPr>
          <w:sz w:val="22"/>
        </w:rPr>
      </w:pPr>
      <w:r w:rsidRPr="00F537B3">
        <w:rPr>
          <w:sz w:val="22"/>
        </w:rPr>
        <w:t xml:space="preserve">S. L. Swisher, et al., “Impedance sensing device enables early detection of pressure ulcers in vivo,” </w:t>
      </w:r>
      <w:r w:rsidRPr="00F537B3">
        <w:rPr>
          <w:i/>
          <w:sz w:val="22"/>
        </w:rPr>
        <w:t>Nature Communications</w:t>
      </w:r>
      <w:r w:rsidRPr="00F537B3">
        <w:rPr>
          <w:sz w:val="22"/>
        </w:rPr>
        <w:t>, vol. 6, 2015</w:t>
      </w:r>
    </w:p>
    <w:p w14:paraId="67A2F191" w14:textId="196F23DF" w:rsidR="00F537B3" w:rsidRPr="00F537B3" w:rsidRDefault="00F537B3" w:rsidP="00F537B3">
      <w:pPr>
        <w:numPr>
          <w:ilvl w:val="0"/>
          <w:numId w:val="16"/>
        </w:numPr>
        <w:tabs>
          <w:tab w:val="clear" w:pos="360"/>
          <w:tab w:val="left" w:pos="540"/>
        </w:tabs>
        <w:ind w:left="540" w:hanging="540"/>
        <w:jc w:val="left"/>
        <w:rPr>
          <w:sz w:val="22"/>
        </w:rPr>
      </w:pPr>
      <w:r w:rsidRPr="00F537B3">
        <w:rPr>
          <w:sz w:val="22"/>
        </w:rPr>
        <w:t xml:space="preserve">M. Lin, </w:t>
      </w:r>
      <w:r>
        <w:rPr>
          <w:sz w:val="22"/>
        </w:rPr>
        <w:t>et al</w:t>
      </w:r>
      <w:r w:rsidRPr="00F537B3">
        <w:rPr>
          <w:sz w:val="22"/>
        </w:rPr>
        <w:t xml:space="preserve">. “Impedance Spectroscopy to Monitor Fracture Healing.” </w:t>
      </w:r>
      <w:r w:rsidRPr="00F537B3">
        <w:rPr>
          <w:i/>
          <w:sz w:val="22"/>
        </w:rPr>
        <w:t>IEEE Engineering in Medicine and Biology Conference</w:t>
      </w:r>
      <w:r>
        <w:rPr>
          <w:sz w:val="22"/>
        </w:rPr>
        <w:t>,</w:t>
      </w:r>
      <w:r w:rsidRPr="00F537B3">
        <w:rPr>
          <w:sz w:val="22"/>
        </w:rPr>
        <w:t xml:space="preserve"> 2015</w:t>
      </w:r>
      <w:r>
        <w:rPr>
          <w:sz w:val="22"/>
        </w:rPr>
        <w:t>.</w:t>
      </w:r>
    </w:p>
    <w:p w14:paraId="14E8DB15" w14:textId="00538B02" w:rsidR="00F537B3" w:rsidRPr="00F537B3" w:rsidRDefault="00F537B3" w:rsidP="00F537B3">
      <w:pPr>
        <w:numPr>
          <w:ilvl w:val="0"/>
          <w:numId w:val="16"/>
        </w:numPr>
        <w:tabs>
          <w:tab w:val="clear" w:pos="360"/>
          <w:tab w:val="left" w:pos="540"/>
        </w:tabs>
        <w:spacing w:before="60"/>
        <w:ind w:left="540" w:hanging="540"/>
        <w:jc w:val="left"/>
        <w:rPr>
          <w:sz w:val="22"/>
        </w:rPr>
      </w:pPr>
      <w:r w:rsidRPr="00F537B3">
        <w:rPr>
          <w:sz w:val="22"/>
        </w:rPr>
        <w:t xml:space="preserve">M. Lin, </w:t>
      </w:r>
      <w:r>
        <w:rPr>
          <w:sz w:val="22"/>
        </w:rPr>
        <w:t>et al</w:t>
      </w:r>
      <w:r w:rsidRPr="00F537B3">
        <w:rPr>
          <w:sz w:val="22"/>
        </w:rPr>
        <w:t xml:space="preserve">. “New Opportunities for Fracture Healing Detection: Impedance Spectroscopy Measurements Correlate to Tissue Composition in Fractures.” </w:t>
      </w:r>
      <w:r w:rsidRPr="00F537B3">
        <w:rPr>
          <w:i/>
          <w:sz w:val="22"/>
        </w:rPr>
        <w:t xml:space="preserve">J. </w:t>
      </w:r>
      <w:proofErr w:type="spellStart"/>
      <w:r w:rsidRPr="00F537B3">
        <w:rPr>
          <w:i/>
          <w:sz w:val="22"/>
        </w:rPr>
        <w:t>Orthop</w:t>
      </w:r>
      <w:proofErr w:type="spellEnd"/>
      <w:r w:rsidRPr="00F537B3">
        <w:rPr>
          <w:i/>
          <w:sz w:val="22"/>
        </w:rPr>
        <w:t>. Res.</w:t>
      </w:r>
      <w:r w:rsidRPr="00F537B3">
        <w:rPr>
          <w:sz w:val="22"/>
        </w:rPr>
        <w:t xml:space="preserve"> </w:t>
      </w:r>
      <w:r w:rsidRPr="00F537B3">
        <w:rPr>
          <w:rFonts w:cs="Arial"/>
          <w:color w:val="333333"/>
          <w:sz w:val="22"/>
          <w:shd w:val="clear" w:color="auto" w:fill="FFFFFF"/>
        </w:rPr>
        <w:t>doi:10.1002/jor.23570</w:t>
      </w:r>
      <w:r>
        <w:rPr>
          <w:rFonts w:cs="Arial"/>
          <w:color w:val="333333"/>
          <w:sz w:val="22"/>
          <w:shd w:val="clear" w:color="auto" w:fill="FFFFFF"/>
        </w:rPr>
        <w:t>, 2017</w:t>
      </w:r>
      <w:r w:rsidRPr="00F537B3">
        <w:rPr>
          <w:rFonts w:cs="Arial"/>
          <w:color w:val="333333"/>
          <w:sz w:val="22"/>
          <w:shd w:val="clear" w:color="auto" w:fill="FFFFFF"/>
        </w:rPr>
        <w:t>.</w:t>
      </w:r>
    </w:p>
    <w:p w14:paraId="3BFEFA59" w14:textId="3872B2CC" w:rsidR="00F537B3" w:rsidRPr="00F537B3" w:rsidRDefault="00F537B3" w:rsidP="00F537B3">
      <w:pPr>
        <w:numPr>
          <w:ilvl w:val="0"/>
          <w:numId w:val="16"/>
        </w:numPr>
        <w:tabs>
          <w:tab w:val="clear" w:pos="360"/>
          <w:tab w:val="num" w:pos="540"/>
        </w:tabs>
        <w:spacing w:before="60"/>
        <w:ind w:left="540" w:hanging="540"/>
        <w:jc w:val="left"/>
        <w:rPr>
          <w:sz w:val="22"/>
        </w:rPr>
      </w:pPr>
      <w:r w:rsidRPr="00F537B3">
        <w:rPr>
          <w:sz w:val="22"/>
        </w:rPr>
        <w:t xml:space="preserve">M. Lin, </w:t>
      </w:r>
      <w:r>
        <w:rPr>
          <w:sz w:val="22"/>
        </w:rPr>
        <w:t>et al</w:t>
      </w:r>
      <w:r w:rsidRPr="00F537B3">
        <w:rPr>
          <w:sz w:val="22"/>
        </w:rPr>
        <w:t xml:space="preserve">. “Using Impedance to Track Fracture Healing Rates in Mice In Vivo: A Pilot Study.” </w:t>
      </w:r>
      <w:r w:rsidRPr="00F537B3">
        <w:rPr>
          <w:i/>
          <w:sz w:val="22"/>
        </w:rPr>
        <w:t>IEEE Engineering in Medicine and Biology Conference</w:t>
      </w:r>
      <w:r>
        <w:rPr>
          <w:sz w:val="22"/>
        </w:rPr>
        <w:t>, 2017.</w:t>
      </w:r>
    </w:p>
    <w:p w14:paraId="15BC10CC" w14:textId="77777777" w:rsidR="001B648F" w:rsidRPr="001B648F" w:rsidRDefault="001B648F" w:rsidP="001B648F"/>
    <w:p w14:paraId="3A3B663C" w14:textId="06F2BE70" w:rsidR="00D732BC" w:rsidRDefault="00AB527F" w:rsidP="00761B6D">
      <w:pPr>
        <w:pStyle w:val="Heading1"/>
        <w:jc w:val="center"/>
      </w:pPr>
      <w:bookmarkStart w:id="15" w:name="_Toc501634748"/>
      <w:r>
        <w:lastRenderedPageBreak/>
        <w:t>List of Presentations and Publications</w:t>
      </w:r>
      <w:bookmarkEnd w:id="15"/>
    </w:p>
    <w:p w14:paraId="630A67DD" w14:textId="77777777" w:rsidR="003944B1" w:rsidRDefault="003944B1" w:rsidP="00C64E25"/>
    <w:p w14:paraId="213F84C5" w14:textId="7E13D644" w:rsidR="003944B1" w:rsidRDefault="003944B1" w:rsidP="00C64E25">
      <w:r>
        <w:t>Presentations</w:t>
      </w:r>
    </w:p>
    <w:p w14:paraId="0AA243E6" w14:textId="4D921E52" w:rsidR="003944B1" w:rsidRDefault="003944B1" w:rsidP="003944B1">
      <w:pPr>
        <w:numPr>
          <w:ilvl w:val="0"/>
          <w:numId w:val="14"/>
        </w:numPr>
      </w:pPr>
      <w:r>
        <w:t>M.C. Lin. “</w:t>
      </w:r>
      <w:r w:rsidRPr="003944B1">
        <w:rPr>
          <w:b/>
          <w:bCs/>
          <w:i/>
        </w:rPr>
        <w:t>Impedance Spectroscopy Device Detects Fracture Progression in Mice</w:t>
      </w:r>
      <w:r>
        <w:rPr>
          <w:b/>
          <w:bCs/>
          <w:i/>
        </w:rPr>
        <w:t>.</w:t>
      </w:r>
      <w:r>
        <w:rPr>
          <w:b/>
          <w:bCs/>
        </w:rPr>
        <w:t>”</w:t>
      </w:r>
      <w:r>
        <w:t xml:space="preserve"> Berkeley-UCSF Annual Bioengineering Conference (Nov. 2016). [talk]</w:t>
      </w:r>
    </w:p>
    <w:p w14:paraId="443FE2D1" w14:textId="5AFB83F3" w:rsidR="00D7128A" w:rsidRDefault="002D2566" w:rsidP="003944B1">
      <w:pPr>
        <w:numPr>
          <w:ilvl w:val="0"/>
          <w:numId w:val="14"/>
        </w:numPr>
      </w:pPr>
      <w:r w:rsidRPr="003944B1">
        <w:t xml:space="preserve">M.C. Lin, D. Hu, F. Yang, S.T. Herfat, C.S. Bahney, M.M. Maharbiz, M. Marmor. </w:t>
      </w:r>
      <w:r w:rsidRPr="003944B1">
        <w:rPr>
          <w:b/>
          <w:bCs/>
          <w:i/>
          <w:iCs/>
        </w:rPr>
        <w:t>“Using Impedance to Characterize Fracture States in Externally-Stabilized Mouse Tibia Fractures vs. Critical-Sized Defects.”</w:t>
      </w:r>
      <w:r w:rsidRPr="003944B1">
        <w:rPr>
          <w:b/>
          <w:bCs/>
        </w:rPr>
        <w:t xml:space="preserve"> </w:t>
      </w:r>
      <w:r w:rsidRPr="003944B1">
        <w:t>ORS Annual Meeting</w:t>
      </w:r>
      <w:r w:rsidR="003944B1">
        <w:t xml:space="preserve"> (Mar. 2017)</w:t>
      </w:r>
      <w:r w:rsidRPr="003944B1">
        <w:t>. [poster]</w:t>
      </w:r>
    </w:p>
    <w:p w14:paraId="7E01E860" w14:textId="609F045D" w:rsidR="003944B1" w:rsidRPr="003944B1" w:rsidRDefault="003944B1" w:rsidP="003944B1">
      <w:pPr>
        <w:numPr>
          <w:ilvl w:val="0"/>
          <w:numId w:val="14"/>
        </w:numPr>
      </w:pPr>
      <w:r>
        <w:t>M.C. Lin. “</w:t>
      </w:r>
      <w:r>
        <w:rPr>
          <w:b/>
          <w:i/>
        </w:rPr>
        <w:t>Beating the Waiting Game: Early Detection of Fracture Nonunion.”</w:t>
      </w:r>
      <w:r>
        <w:t xml:space="preserve"> ORS Annual Meeting (Mar. 2017). [ISFR Junior Symposium 3-Minute-Thesis Competition – 2</w:t>
      </w:r>
      <w:r w:rsidRPr="003944B1">
        <w:rPr>
          <w:vertAlign w:val="superscript"/>
        </w:rPr>
        <w:t>n</w:t>
      </w:r>
      <w:r>
        <w:rPr>
          <w:vertAlign w:val="superscript"/>
        </w:rPr>
        <w:t xml:space="preserve">d </w:t>
      </w:r>
      <w:r>
        <w:t>place]</w:t>
      </w:r>
    </w:p>
    <w:p w14:paraId="61ED422B" w14:textId="6FF751B6" w:rsidR="00D7128A" w:rsidRPr="003944B1" w:rsidRDefault="002D2566" w:rsidP="003944B1">
      <w:pPr>
        <w:numPr>
          <w:ilvl w:val="0"/>
          <w:numId w:val="14"/>
        </w:numPr>
      </w:pPr>
      <w:r w:rsidRPr="003944B1">
        <w:t xml:space="preserve">M.C. Lin, D. Hu, F. Yang, S.T. Herfat, C.S. Bahney, M.M. Maharbiz, M. Marmor. </w:t>
      </w:r>
      <w:r w:rsidRPr="003944B1">
        <w:rPr>
          <w:b/>
          <w:bCs/>
          <w:i/>
          <w:iCs/>
        </w:rPr>
        <w:t xml:space="preserve">“Using Impedance to Track Fracture Healing Rates in Mice </w:t>
      </w:r>
      <w:proofErr w:type="gramStart"/>
      <w:r w:rsidRPr="003944B1">
        <w:rPr>
          <w:b/>
          <w:bCs/>
          <w:i/>
          <w:iCs/>
        </w:rPr>
        <w:t>In</w:t>
      </w:r>
      <w:proofErr w:type="gramEnd"/>
      <w:r w:rsidRPr="003944B1">
        <w:rPr>
          <w:b/>
          <w:bCs/>
          <w:i/>
          <w:iCs/>
        </w:rPr>
        <w:t xml:space="preserve"> Vivo: A Pilot Study.” </w:t>
      </w:r>
      <w:r w:rsidRPr="003944B1">
        <w:t xml:space="preserve">IEEE Engineering in Medicine and Biology Conference: </w:t>
      </w:r>
      <w:proofErr w:type="spellStart"/>
      <w:r w:rsidRPr="003944B1">
        <w:t>Jeju</w:t>
      </w:r>
      <w:proofErr w:type="spellEnd"/>
      <w:r w:rsidRPr="003944B1">
        <w:t xml:space="preserve"> Island, South Korea (Jul. 2017). [</w:t>
      </w:r>
      <w:r w:rsidR="003944B1">
        <w:t>podium talk</w:t>
      </w:r>
      <w:r w:rsidRPr="003944B1">
        <w:t>]</w:t>
      </w:r>
    </w:p>
    <w:p w14:paraId="1CD53A3B" w14:textId="77777777" w:rsidR="003944B1" w:rsidRDefault="003944B1" w:rsidP="00C64E25"/>
    <w:p w14:paraId="308DAEB2" w14:textId="4673BE00" w:rsidR="003944B1" w:rsidRDefault="003944B1" w:rsidP="00C64E25">
      <w:r>
        <w:t>Publications</w:t>
      </w:r>
    </w:p>
    <w:p w14:paraId="6DBF8924" w14:textId="77777777" w:rsidR="00D7128A" w:rsidRDefault="002D2566" w:rsidP="003944B1">
      <w:pPr>
        <w:numPr>
          <w:ilvl w:val="0"/>
          <w:numId w:val="15"/>
        </w:numPr>
      </w:pPr>
      <w:r w:rsidRPr="003944B1">
        <w:t xml:space="preserve">M.C. Lin, F. Yang, S.T. Herfat, C.S. Bahney, M. Meir, M.M. Maharbiz. </w:t>
      </w:r>
      <w:r w:rsidRPr="003944B1">
        <w:rPr>
          <w:b/>
          <w:bCs/>
          <w:i/>
          <w:iCs/>
        </w:rPr>
        <w:t>“New Opportunities for Fracture Healing Detection: Impedance Spectroscopy Measurements Correlate to Tissue Composition in Fractures.”</w:t>
      </w:r>
      <w:r w:rsidRPr="003944B1">
        <w:t xml:space="preserve"> J. </w:t>
      </w:r>
      <w:proofErr w:type="spellStart"/>
      <w:r w:rsidRPr="003944B1">
        <w:t>Orthop</w:t>
      </w:r>
      <w:proofErr w:type="spellEnd"/>
      <w:r w:rsidRPr="003944B1">
        <w:t>. Res. doi:10.1002/jor.23570 (2017).</w:t>
      </w:r>
    </w:p>
    <w:p w14:paraId="534EE2E8" w14:textId="200C84D1" w:rsidR="003944B1" w:rsidRPr="003944B1" w:rsidRDefault="003944B1" w:rsidP="003944B1">
      <w:pPr>
        <w:numPr>
          <w:ilvl w:val="0"/>
          <w:numId w:val="15"/>
        </w:numPr>
      </w:pPr>
      <w:r w:rsidRPr="003944B1">
        <w:t xml:space="preserve">M.C. Lin, D. Hu, F. Yang, S.T. Herfat, C.S. Bahney, M.M. Maharbiz, M. Marmor. </w:t>
      </w:r>
      <w:r w:rsidRPr="003944B1">
        <w:rPr>
          <w:b/>
          <w:bCs/>
          <w:i/>
          <w:iCs/>
        </w:rPr>
        <w:t xml:space="preserve">“Using Impedance to Track Fracture Healing Rates in Mice </w:t>
      </w:r>
      <w:proofErr w:type="gramStart"/>
      <w:r w:rsidRPr="003944B1">
        <w:rPr>
          <w:b/>
          <w:bCs/>
          <w:i/>
          <w:iCs/>
        </w:rPr>
        <w:t>In</w:t>
      </w:r>
      <w:proofErr w:type="gramEnd"/>
      <w:r w:rsidRPr="003944B1">
        <w:rPr>
          <w:b/>
          <w:bCs/>
          <w:i/>
          <w:iCs/>
        </w:rPr>
        <w:t xml:space="preserve"> Vivo: A Pilot Study.” </w:t>
      </w:r>
      <w:r w:rsidRPr="003944B1">
        <w:t xml:space="preserve">IEEE Engineering in Medicine and Biology Conference: </w:t>
      </w:r>
      <w:proofErr w:type="spellStart"/>
      <w:r w:rsidRPr="003944B1">
        <w:t>Jeju</w:t>
      </w:r>
      <w:proofErr w:type="spellEnd"/>
      <w:r w:rsidRPr="003944B1">
        <w:t xml:space="preserve"> Island, South Korea (Jul. 2017).</w:t>
      </w:r>
      <w:r>
        <w:t xml:space="preserve"> [conference proceeding]</w:t>
      </w:r>
    </w:p>
    <w:p w14:paraId="67FD1DFD" w14:textId="77777777" w:rsidR="00D7128A" w:rsidRPr="003944B1" w:rsidRDefault="002D2566" w:rsidP="003944B1">
      <w:pPr>
        <w:numPr>
          <w:ilvl w:val="0"/>
          <w:numId w:val="15"/>
        </w:numPr>
      </w:pPr>
      <w:r w:rsidRPr="003944B1">
        <w:t xml:space="preserve">M.C. Lin, S.T. Herfat, C.S. Bahney, M. Meir, M.M. Maharbiz. </w:t>
      </w:r>
      <w:r w:rsidRPr="003944B1">
        <w:rPr>
          <w:b/>
          <w:bCs/>
          <w:i/>
          <w:iCs/>
        </w:rPr>
        <w:t xml:space="preserve">“Implantable Sensor Utilizes Impedance Spectroscopy to Differentiate </w:t>
      </w:r>
      <w:proofErr w:type="gramStart"/>
      <w:r w:rsidRPr="003944B1">
        <w:rPr>
          <w:b/>
          <w:bCs/>
          <w:i/>
          <w:iCs/>
        </w:rPr>
        <w:t>Between</w:t>
      </w:r>
      <w:proofErr w:type="gramEnd"/>
      <w:r w:rsidRPr="003944B1">
        <w:rPr>
          <w:b/>
          <w:bCs/>
          <w:i/>
          <w:iCs/>
        </w:rPr>
        <w:t xml:space="preserve"> Union and Nonunion models.”</w:t>
      </w:r>
      <w:r w:rsidRPr="003944B1">
        <w:t xml:space="preserve"> [article in preparation]</w:t>
      </w:r>
    </w:p>
    <w:p w14:paraId="614CEFF2" w14:textId="77777777" w:rsidR="003944B1" w:rsidRDefault="003944B1" w:rsidP="00C64E25"/>
    <w:p w14:paraId="1B99DDB5" w14:textId="77777777" w:rsidR="006661C2" w:rsidRDefault="006661C2" w:rsidP="006661C2">
      <w:pPr>
        <w:pStyle w:val="Heading1"/>
        <w:ind w:left="3600" w:firstLine="720"/>
      </w:pPr>
      <w:bookmarkStart w:id="16" w:name="_Toc501634749"/>
      <w:r>
        <w:t>Intellectual Property</w:t>
      </w:r>
      <w:bookmarkEnd w:id="16"/>
    </w:p>
    <w:p w14:paraId="7E33F186" w14:textId="77777777" w:rsidR="006661C2" w:rsidRDefault="006661C2" w:rsidP="006661C2"/>
    <w:p w14:paraId="1257607E" w14:textId="77777777" w:rsidR="006661C2" w:rsidRDefault="006661C2" w:rsidP="006661C2">
      <w:pPr>
        <w:rPr>
          <w:b/>
        </w:rPr>
      </w:pPr>
      <w:r>
        <w:rPr>
          <w:b/>
        </w:rPr>
        <w:t>Title(s) of IP Disclosure(s)</w:t>
      </w:r>
    </w:p>
    <w:p w14:paraId="30866EA3" w14:textId="77777777" w:rsidR="006661C2" w:rsidRDefault="006661C2" w:rsidP="006661C2">
      <w:pPr>
        <w:rPr>
          <w:b/>
        </w:rPr>
      </w:pPr>
    </w:p>
    <w:p w14:paraId="69BEBCCC" w14:textId="77777777" w:rsidR="003944B1" w:rsidRDefault="003944B1" w:rsidP="003944B1">
      <w:r>
        <w:t>Quantitative Tool Using Impedance Spectroscopy to Monitor Fracture Healing – filed with UC Berkeley and UCSF on July 13, 2015.</w:t>
      </w:r>
    </w:p>
    <w:p w14:paraId="41ED6036" w14:textId="77777777" w:rsidR="006661C2" w:rsidRDefault="006661C2" w:rsidP="006661C2"/>
    <w:p w14:paraId="52261FAC" w14:textId="32E214AE" w:rsidR="006661C2" w:rsidRDefault="006661C2" w:rsidP="00C64E25">
      <w:r>
        <w:rPr>
          <w:b/>
        </w:rPr>
        <w:t>Patent Title(s)</w:t>
      </w:r>
      <w:r w:rsidR="000F54E8">
        <w:rPr>
          <w:b/>
        </w:rPr>
        <w:t xml:space="preserve">, </w:t>
      </w:r>
      <w:r>
        <w:rPr>
          <w:b/>
        </w:rPr>
        <w:t>Stage of Submission</w:t>
      </w:r>
      <w:r w:rsidR="000F54E8">
        <w:rPr>
          <w:b/>
        </w:rPr>
        <w:t>, and Patent # (if applicable)</w:t>
      </w:r>
    </w:p>
    <w:p w14:paraId="555DC609" w14:textId="77777777" w:rsidR="003944B1" w:rsidRDefault="003944B1" w:rsidP="00C64E25"/>
    <w:p w14:paraId="260B9178" w14:textId="553A9423" w:rsidR="003944B1" w:rsidRPr="003944B1" w:rsidRDefault="003944B1" w:rsidP="00C64E25">
      <w:pPr>
        <w:rPr>
          <w:rFonts w:asciiTheme="majorHAnsi" w:eastAsiaTheme="majorEastAsia" w:hAnsiTheme="majorHAnsi" w:cstheme="majorBidi"/>
          <w:bCs/>
          <w:color w:val="006699"/>
          <w:sz w:val="28"/>
          <w:szCs w:val="28"/>
        </w:rPr>
      </w:pPr>
      <w:r>
        <w:t>Provisional Application (no. 62/205,561) filed August 14, 2015. PCT Application (no. US16/46568) filed August 11, 2016.</w:t>
      </w:r>
    </w:p>
    <w:p w14:paraId="4C691C2B" w14:textId="273FB597" w:rsidR="006661C2" w:rsidRDefault="006661C2" w:rsidP="006661C2">
      <w:pPr>
        <w:pStyle w:val="Heading1"/>
        <w:ind w:left="3600" w:firstLine="720"/>
      </w:pPr>
      <w:bookmarkStart w:id="17" w:name="_Toc501634750"/>
      <w:r>
        <w:t>Appendix</w:t>
      </w:r>
      <w:bookmarkEnd w:id="17"/>
    </w:p>
    <w:p w14:paraId="12008BFF" w14:textId="4728B7A0" w:rsidR="00A646CC" w:rsidRDefault="00A646CC" w:rsidP="00BC6D17"/>
    <w:p w14:paraId="18D0235A" w14:textId="77777777" w:rsidR="00A537E3" w:rsidRDefault="00A537E3" w:rsidP="00C64E25">
      <w:r>
        <w:t xml:space="preserve">Data accessible on UCSF Box: </w:t>
      </w:r>
      <w:r w:rsidRPr="00A537E3">
        <w:t xml:space="preserve">https://ucsf.box.com/s/53ecpgcmvaqz68j5y0r3j3ith5b8jrqi </w:t>
      </w:r>
    </w:p>
    <w:p w14:paraId="27FA271B" w14:textId="29A3127C" w:rsidR="00C64E25" w:rsidRPr="00A646CC" w:rsidRDefault="00A537E3" w:rsidP="00C64E25">
      <w:r>
        <w:t>(Contact monica.lin@berkeley.edu with any issues or for more information)</w:t>
      </w:r>
    </w:p>
    <w:sectPr w:rsidR="00C64E25" w:rsidRPr="00A646CC" w:rsidSect="009A13E0">
      <w:footerReference w:type="default" r:id="rId19"/>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A31F4" w14:textId="77777777" w:rsidR="00DD77F3" w:rsidRDefault="00DD77F3" w:rsidP="00C25534">
      <w:r>
        <w:separator/>
      </w:r>
    </w:p>
  </w:endnote>
  <w:endnote w:type="continuationSeparator" w:id="0">
    <w:p w14:paraId="46BBCF88" w14:textId="77777777" w:rsidR="00DD77F3" w:rsidRDefault="00DD77F3" w:rsidP="00C25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17724"/>
      <w:docPartObj>
        <w:docPartGallery w:val="Page Numbers (Bottom of Page)"/>
        <w:docPartUnique/>
      </w:docPartObj>
    </w:sdtPr>
    <w:sdtEndPr>
      <w:rPr>
        <w:noProof/>
      </w:rPr>
    </w:sdtEndPr>
    <w:sdtContent>
      <w:p w14:paraId="786848A9" w14:textId="77777777" w:rsidR="00DD2FF9" w:rsidRDefault="00DD2FF9">
        <w:pPr>
          <w:pStyle w:val="Footer"/>
          <w:jc w:val="right"/>
        </w:pPr>
        <w:r>
          <w:fldChar w:fldCharType="begin"/>
        </w:r>
        <w:r w:rsidRPr="00C25534">
          <w:instrText xml:space="preserve"> PAGE   \* MERGEFORMAT </w:instrText>
        </w:r>
        <w:r>
          <w:fldChar w:fldCharType="separate"/>
        </w:r>
        <w:r w:rsidR="00F12F3B">
          <w:rPr>
            <w:noProof/>
          </w:rPr>
          <w:t>12</w:t>
        </w:r>
        <w:r>
          <w:rPr>
            <w:noProof/>
          </w:rPr>
          <w:fldChar w:fldCharType="end"/>
        </w:r>
      </w:p>
    </w:sdtContent>
  </w:sdt>
  <w:p w14:paraId="53B87D05" w14:textId="77777777" w:rsidR="00DD2FF9" w:rsidRDefault="00DD2F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9C089" w14:textId="77777777" w:rsidR="00DD77F3" w:rsidRDefault="00DD77F3" w:rsidP="00C25534">
      <w:r>
        <w:separator/>
      </w:r>
    </w:p>
  </w:footnote>
  <w:footnote w:type="continuationSeparator" w:id="0">
    <w:p w14:paraId="40ADE8FE" w14:textId="77777777" w:rsidR="00DD77F3" w:rsidRDefault="00DD77F3" w:rsidP="00C255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B3A"/>
    <w:multiLevelType w:val="hybridMultilevel"/>
    <w:tmpl w:val="571A0D38"/>
    <w:lvl w:ilvl="0" w:tplc="1B46B7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827DB"/>
    <w:multiLevelType w:val="hybridMultilevel"/>
    <w:tmpl w:val="56C2D99E"/>
    <w:lvl w:ilvl="0" w:tplc="811CB7F6">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C107F5"/>
    <w:multiLevelType w:val="hybridMultilevel"/>
    <w:tmpl w:val="D494D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91D9B"/>
    <w:multiLevelType w:val="hybridMultilevel"/>
    <w:tmpl w:val="DDD83EA6"/>
    <w:lvl w:ilvl="0" w:tplc="E5F69A08">
      <w:start w:val="1"/>
      <w:numFmt w:val="bullet"/>
      <w:lvlText w:val="•"/>
      <w:lvlJc w:val="left"/>
      <w:pPr>
        <w:tabs>
          <w:tab w:val="num" w:pos="720"/>
        </w:tabs>
        <w:ind w:left="720" w:hanging="360"/>
      </w:pPr>
      <w:rPr>
        <w:rFonts w:ascii="Arial" w:hAnsi="Arial" w:hint="default"/>
      </w:rPr>
    </w:lvl>
    <w:lvl w:ilvl="1" w:tplc="A34884E2" w:tentative="1">
      <w:start w:val="1"/>
      <w:numFmt w:val="bullet"/>
      <w:lvlText w:val="•"/>
      <w:lvlJc w:val="left"/>
      <w:pPr>
        <w:tabs>
          <w:tab w:val="num" w:pos="1440"/>
        </w:tabs>
        <w:ind w:left="1440" w:hanging="360"/>
      </w:pPr>
      <w:rPr>
        <w:rFonts w:ascii="Arial" w:hAnsi="Arial" w:hint="default"/>
      </w:rPr>
    </w:lvl>
    <w:lvl w:ilvl="2" w:tplc="3CACF428" w:tentative="1">
      <w:start w:val="1"/>
      <w:numFmt w:val="bullet"/>
      <w:lvlText w:val="•"/>
      <w:lvlJc w:val="left"/>
      <w:pPr>
        <w:tabs>
          <w:tab w:val="num" w:pos="2160"/>
        </w:tabs>
        <w:ind w:left="2160" w:hanging="360"/>
      </w:pPr>
      <w:rPr>
        <w:rFonts w:ascii="Arial" w:hAnsi="Arial" w:hint="default"/>
      </w:rPr>
    </w:lvl>
    <w:lvl w:ilvl="3" w:tplc="533C760C" w:tentative="1">
      <w:start w:val="1"/>
      <w:numFmt w:val="bullet"/>
      <w:lvlText w:val="•"/>
      <w:lvlJc w:val="left"/>
      <w:pPr>
        <w:tabs>
          <w:tab w:val="num" w:pos="2880"/>
        </w:tabs>
        <w:ind w:left="2880" w:hanging="360"/>
      </w:pPr>
      <w:rPr>
        <w:rFonts w:ascii="Arial" w:hAnsi="Arial" w:hint="default"/>
      </w:rPr>
    </w:lvl>
    <w:lvl w:ilvl="4" w:tplc="504C0AA0" w:tentative="1">
      <w:start w:val="1"/>
      <w:numFmt w:val="bullet"/>
      <w:lvlText w:val="•"/>
      <w:lvlJc w:val="left"/>
      <w:pPr>
        <w:tabs>
          <w:tab w:val="num" w:pos="3600"/>
        </w:tabs>
        <w:ind w:left="3600" w:hanging="360"/>
      </w:pPr>
      <w:rPr>
        <w:rFonts w:ascii="Arial" w:hAnsi="Arial" w:hint="default"/>
      </w:rPr>
    </w:lvl>
    <w:lvl w:ilvl="5" w:tplc="F392DC02" w:tentative="1">
      <w:start w:val="1"/>
      <w:numFmt w:val="bullet"/>
      <w:lvlText w:val="•"/>
      <w:lvlJc w:val="left"/>
      <w:pPr>
        <w:tabs>
          <w:tab w:val="num" w:pos="4320"/>
        </w:tabs>
        <w:ind w:left="4320" w:hanging="360"/>
      </w:pPr>
      <w:rPr>
        <w:rFonts w:ascii="Arial" w:hAnsi="Arial" w:hint="default"/>
      </w:rPr>
    </w:lvl>
    <w:lvl w:ilvl="6" w:tplc="EA348F28" w:tentative="1">
      <w:start w:val="1"/>
      <w:numFmt w:val="bullet"/>
      <w:lvlText w:val="•"/>
      <w:lvlJc w:val="left"/>
      <w:pPr>
        <w:tabs>
          <w:tab w:val="num" w:pos="5040"/>
        </w:tabs>
        <w:ind w:left="5040" w:hanging="360"/>
      </w:pPr>
      <w:rPr>
        <w:rFonts w:ascii="Arial" w:hAnsi="Arial" w:hint="default"/>
      </w:rPr>
    </w:lvl>
    <w:lvl w:ilvl="7" w:tplc="9DEC05F2" w:tentative="1">
      <w:start w:val="1"/>
      <w:numFmt w:val="bullet"/>
      <w:lvlText w:val="•"/>
      <w:lvlJc w:val="left"/>
      <w:pPr>
        <w:tabs>
          <w:tab w:val="num" w:pos="5760"/>
        </w:tabs>
        <w:ind w:left="5760" w:hanging="360"/>
      </w:pPr>
      <w:rPr>
        <w:rFonts w:ascii="Arial" w:hAnsi="Arial" w:hint="default"/>
      </w:rPr>
    </w:lvl>
    <w:lvl w:ilvl="8" w:tplc="9424AFDE" w:tentative="1">
      <w:start w:val="1"/>
      <w:numFmt w:val="bullet"/>
      <w:lvlText w:val="•"/>
      <w:lvlJc w:val="left"/>
      <w:pPr>
        <w:tabs>
          <w:tab w:val="num" w:pos="6480"/>
        </w:tabs>
        <w:ind w:left="6480" w:hanging="360"/>
      </w:pPr>
      <w:rPr>
        <w:rFonts w:ascii="Arial" w:hAnsi="Arial" w:hint="default"/>
      </w:rPr>
    </w:lvl>
  </w:abstractNum>
  <w:abstractNum w:abstractNumId="4">
    <w:nsid w:val="235A5D58"/>
    <w:multiLevelType w:val="multilevel"/>
    <w:tmpl w:val="A7D6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A362E5"/>
    <w:multiLevelType w:val="hybridMultilevel"/>
    <w:tmpl w:val="5AD28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04E66FF"/>
    <w:multiLevelType w:val="hybridMultilevel"/>
    <w:tmpl w:val="3C3E630A"/>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7">
    <w:nsid w:val="419252D3"/>
    <w:multiLevelType w:val="hybridMultilevel"/>
    <w:tmpl w:val="3D266C6E"/>
    <w:lvl w:ilvl="0" w:tplc="3F2A8AF8">
      <w:start w:val="1"/>
      <w:numFmt w:val="bullet"/>
      <w:lvlText w:val="-"/>
      <w:lvlJc w:val="left"/>
      <w:pPr>
        <w:tabs>
          <w:tab w:val="num" w:pos="720"/>
        </w:tabs>
        <w:ind w:left="720" w:hanging="360"/>
      </w:pPr>
      <w:rPr>
        <w:rFonts w:ascii="Times New Roman" w:hAnsi="Times New Roman" w:hint="default"/>
      </w:rPr>
    </w:lvl>
    <w:lvl w:ilvl="1" w:tplc="AD4CD478">
      <w:start w:val="1"/>
      <w:numFmt w:val="bullet"/>
      <w:lvlText w:val="-"/>
      <w:lvlJc w:val="left"/>
      <w:pPr>
        <w:tabs>
          <w:tab w:val="num" w:pos="1440"/>
        </w:tabs>
        <w:ind w:left="1440" w:hanging="360"/>
      </w:pPr>
      <w:rPr>
        <w:rFonts w:ascii="Times New Roman" w:hAnsi="Times New Roman" w:hint="default"/>
      </w:rPr>
    </w:lvl>
    <w:lvl w:ilvl="2" w:tplc="937A4ECE" w:tentative="1">
      <w:start w:val="1"/>
      <w:numFmt w:val="bullet"/>
      <w:lvlText w:val="-"/>
      <w:lvlJc w:val="left"/>
      <w:pPr>
        <w:tabs>
          <w:tab w:val="num" w:pos="2160"/>
        </w:tabs>
        <w:ind w:left="2160" w:hanging="360"/>
      </w:pPr>
      <w:rPr>
        <w:rFonts w:ascii="Times New Roman" w:hAnsi="Times New Roman" w:hint="default"/>
      </w:rPr>
    </w:lvl>
    <w:lvl w:ilvl="3" w:tplc="CC50C00C" w:tentative="1">
      <w:start w:val="1"/>
      <w:numFmt w:val="bullet"/>
      <w:lvlText w:val="-"/>
      <w:lvlJc w:val="left"/>
      <w:pPr>
        <w:tabs>
          <w:tab w:val="num" w:pos="2880"/>
        </w:tabs>
        <w:ind w:left="2880" w:hanging="360"/>
      </w:pPr>
      <w:rPr>
        <w:rFonts w:ascii="Times New Roman" w:hAnsi="Times New Roman" w:hint="default"/>
      </w:rPr>
    </w:lvl>
    <w:lvl w:ilvl="4" w:tplc="06F43AFE" w:tentative="1">
      <w:start w:val="1"/>
      <w:numFmt w:val="bullet"/>
      <w:lvlText w:val="-"/>
      <w:lvlJc w:val="left"/>
      <w:pPr>
        <w:tabs>
          <w:tab w:val="num" w:pos="3600"/>
        </w:tabs>
        <w:ind w:left="3600" w:hanging="360"/>
      </w:pPr>
      <w:rPr>
        <w:rFonts w:ascii="Times New Roman" w:hAnsi="Times New Roman" w:hint="default"/>
      </w:rPr>
    </w:lvl>
    <w:lvl w:ilvl="5" w:tplc="86E8EEAA" w:tentative="1">
      <w:start w:val="1"/>
      <w:numFmt w:val="bullet"/>
      <w:lvlText w:val="-"/>
      <w:lvlJc w:val="left"/>
      <w:pPr>
        <w:tabs>
          <w:tab w:val="num" w:pos="4320"/>
        </w:tabs>
        <w:ind w:left="4320" w:hanging="360"/>
      </w:pPr>
      <w:rPr>
        <w:rFonts w:ascii="Times New Roman" w:hAnsi="Times New Roman" w:hint="default"/>
      </w:rPr>
    </w:lvl>
    <w:lvl w:ilvl="6" w:tplc="7C729994" w:tentative="1">
      <w:start w:val="1"/>
      <w:numFmt w:val="bullet"/>
      <w:lvlText w:val="-"/>
      <w:lvlJc w:val="left"/>
      <w:pPr>
        <w:tabs>
          <w:tab w:val="num" w:pos="5040"/>
        </w:tabs>
        <w:ind w:left="5040" w:hanging="360"/>
      </w:pPr>
      <w:rPr>
        <w:rFonts w:ascii="Times New Roman" w:hAnsi="Times New Roman" w:hint="default"/>
      </w:rPr>
    </w:lvl>
    <w:lvl w:ilvl="7" w:tplc="35E84C84" w:tentative="1">
      <w:start w:val="1"/>
      <w:numFmt w:val="bullet"/>
      <w:lvlText w:val="-"/>
      <w:lvlJc w:val="left"/>
      <w:pPr>
        <w:tabs>
          <w:tab w:val="num" w:pos="5760"/>
        </w:tabs>
        <w:ind w:left="5760" w:hanging="360"/>
      </w:pPr>
      <w:rPr>
        <w:rFonts w:ascii="Times New Roman" w:hAnsi="Times New Roman" w:hint="default"/>
      </w:rPr>
    </w:lvl>
    <w:lvl w:ilvl="8" w:tplc="CBFE5C3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A9031A0"/>
    <w:multiLevelType w:val="hybridMultilevel"/>
    <w:tmpl w:val="E9D41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466FBB"/>
    <w:multiLevelType w:val="hybridMultilevel"/>
    <w:tmpl w:val="2CEE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F2538"/>
    <w:multiLevelType w:val="hybridMultilevel"/>
    <w:tmpl w:val="1B607C3E"/>
    <w:lvl w:ilvl="0" w:tplc="BFDE58BE">
      <w:start w:val="1"/>
      <w:numFmt w:val="bullet"/>
      <w:lvlText w:val="•"/>
      <w:lvlJc w:val="left"/>
      <w:pPr>
        <w:tabs>
          <w:tab w:val="num" w:pos="720"/>
        </w:tabs>
        <w:ind w:left="720" w:hanging="360"/>
      </w:pPr>
      <w:rPr>
        <w:rFonts w:ascii="Arial" w:hAnsi="Arial" w:hint="default"/>
      </w:rPr>
    </w:lvl>
    <w:lvl w:ilvl="1" w:tplc="D0C2485A" w:tentative="1">
      <w:start w:val="1"/>
      <w:numFmt w:val="bullet"/>
      <w:lvlText w:val="•"/>
      <w:lvlJc w:val="left"/>
      <w:pPr>
        <w:tabs>
          <w:tab w:val="num" w:pos="1440"/>
        </w:tabs>
        <w:ind w:left="1440" w:hanging="360"/>
      </w:pPr>
      <w:rPr>
        <w:rFonts w:ascii="Arial" w:hAnsi="Arial" w:hint="default"/>
      </w:rPr>
    </w:lvl>
    <w:lvl w:ilvl="2" w:tplc="02A4BF3E" w:tentative="1">
      <w:start w:val="1"/>
      <w:numFmt w:val="bullet"/>
      <w:lvlText w:val="•"/>
      <w:lvlJc w:val="left"/>
      <w:pPr>
        <w:tabs>
          <w:tab w:val="num" w:pos="2160"/>
        </w:tabs>
        <w:ind w:left="2160" w:hanging="360"/>
      </w:pPr>
      <w:rPr>
        <w:rFonts w:ascii="Arial" w:hAnsi="Arial" w:hint="default"/>
      </w:rPr>
    </w:lvl>
    <w:lvl w:ilvl="3" w:tplc="65CA91DA" w:tentative="1">
      <w:start w:val="1"/>
      <w:numFmt w:val="bullet"/>
      <w:lvlText w:val="•"/>
      <w:lvlJc w:val="left"/>
      <w:pPr>
        <w:tabs>
          <w:tab w:val="num" w:pos="2880"/>
        </w:tabs>
        <w:ind w:left="2880" w:hanging="360"/>
      </w:pPr>
      <w:rPr>
        <w:rFonts w:ascii="Arial" w:hAnsi="Arial" w:hint="default"/>
      </w:rPr>
    </w:lvl>
    <w:lvl w:ilvl="4" w:tplc="F3803574" w:tentative="1">
      <w:start w:val="1"/>
      <w:numFmt w:val="bullet"/>
      <w:lvlText w:val="•"/>
      <w:lvlJc w:val="left"/>
      <w:pPr>
        <w:tabs>
          <w:tab w:val="num" w:pos="3600"/>
        </w:tabs>
        <w:ind w:left="3600" w:hanging="360"/>
      </w:pPr>
      <w:rPr>
        <w:rFonts w:ascii="Arial" w:hAnsi="Arial" w:hint="default"/>
      </w:rPr>
    </w:lvl>
    <w:lvl w:ilvl="5" w:tplc="19F2D970" w:tentative="1">
      <w:start w:val="1"/>
      <w:numFmt w:val="bullet"/>
      <w:lvlText w:val="•"/>
      <w:lvlJc w:val="left"/>
      <w:pPr>
        <w:tabs>
          <w:tab w:val="num" w:pos="4320"/>
        </w:tabs>
        <w:ind w:left="4320" w:hanging="360"/>
      </w:pPr>
      <w:rPr>
        <w:rFonts w:ascii="Arial" w:hAnsi="Arial" w:hint="default"/>
      </w:rPr>
    </w:lvl>
    <w:lvl w:ilvl="6" w:tplc="59B02FA6" w:tentative="1">
      <w:start w:val="1"/>
      <w:numFmt w:val="bullet"/>
      <w:lvlText w:val="•"/>
      <w:lvlJc w:val="left"/>
      <w:pPr>
        <w:tabs>
          <w:tab w:val="num" w:pos="5040"/>
        </w:tabs>
        <w:ind w:left="5040" w:hanging="360"/>
      </w:pPr>
      <w:rPr>
        <w:rFonts w:ascii="Arial" w:hAnsi="Arial" w:hint="default"/>
      </w:rPr>
    </w:lvl>
    <w:lvl w:ilvl="7" w:tplc="4EB02BF6" w:tentative="1">
      <w:start w:val="1"/>
      <w:numFmt w:val="bullet"/>
      <w:lvlText w:val="•"/>
      <w:lvlJc w:val="left"/>
      <w:pPr>
        <w:tabs>
          <w:tab w:val="num" w:pos="5760"/>
        </w:tabs>
        <w:ind w:left="5760" w:hanging="360"/>
      </w:pPr>
      <w:rPr>
        <w:rFonts w:ascii="Arial" w:hAnsi="Arial" w:hint="default"/>
      </w:rPr>
    </w:lvl>
    <w:lvl w:ilvl="8" w:tplc="06E0FEB4" w:tentative="1">
      <w:start w:val="1"/>
      <w:numFmt w:val="bullet"/>
      <w:lvlText w:val="•"/>
      <w:lvlJc w:val="left"/>
      <w:pPr>
        <w:tabs>
          <w:tab w:val="num" w:pos="6480"/>
        </w:tabs>
        <w:ind w:left="6480" w:hanging="360"/>
      </w:pPr>
      <w:rPr>
        <w:rFonts w:ascii="Arial" w:hAnsi="Arial" w:hint="default"/>
      </w:rPr>
    </w:lvl>
  </w:abstractNum>
  <w:abstractNum w:abstractNumId="11">
    <w:nsid w:val="5A217166"/>
    <w:multiLevelType w:val="hybridMultilevel"/>
    <w:tmpl w:val="560A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992BCE"/>
    <w:multiLevelType w:val="hybridMultilevel"/>
    <w:tmpl w:val="4D923152"/>
    <w:lvl w:ilvl="0" w:tplc="6B94ABFE">
      <w:start w:val="1"/>
      <w:numFmt w:val="bullet"/>
      <w:lvlText w:val="•"/>
      <w:lvlJc w:val="left"/>
      <w:pPr>
        <w:tabs>
          <w:tab w:val="num" w:pos="720"/>
        </w:tabs>
        <w:ind w:left="720" w:hanging="360"/>
      </w:pPr>
      <w:rPr>
        <w:rFonts w:ascii="Arial" w:hAnsi="Arial" w:hint="default"/>
      </w:rPr>
    </w:lvl>
    <w:lvl w:ilvl="1" w:tplc="AB709436" w:tentative="1">
      <w:start w:val="1"/>
      <w:numFmt w:val="bullet"/>
      <w:lvlText w:val="•"/>
      <w:lvlJc w:val="left"/>
      <w:pPr>
        <w:tabs>
          <w:tab w:val="num" w:pos="1440"/>
        </w:tabs>
        <w:ind w:left="1440" w:hanging="360"/>
      </w:pPr>
      <w:rPr>
        <w:rFonts w:ascii="Arial" w:hAnsi="Arial" w:hint="default"/>
      </w:rPr>
    </w:lvl>
    <w:lvl w:ilvl="2" w:tplc="791EEF06" w:tentative="1">
      <w:start w:val="1"/>
      <w:numFmt w:val="bullet"/>
      <w:lvlText w:val="•"/>
      <w:lvlJc w:val="left"/>
      <w:pPr>
        <w:tabs>
          <w:tab w:val="num" w:pos="2160"/>
        </w:tabs>
        <w:ind w:left="2160" w:hanging="360"/>
      </w:pPr>
      <w:rPr>
        <w:rFonts w:ascii="Arial" w:hAnsi="Arial" w:hint="default"/>
      </w:rPr>
    </w:lvl>
    <w:lvl w:ilvl="3" w:tplc="59B03BA2" w:tentative="1">
      <w:start w:val="1"/>
      <w:numFmt w:val="bullet"/>
      <w:lvlText w:val="•"/>
      <w:lvlJc w:val="left"/>
      <w:pPr>
        <w:tabs>
          <w:tab w:val="num" w:pos="2880"/>
        </w:tabs>
        <w:ind w:left="2880" w:hanging="360"/>
      </w:pPr>
      <w:rPr>
        <w:rFonts w:ascii="Arial" w:hAnsi="Arial" w:hint="default"/>
      </w:rPr>
    </w:lvl>
    <w:lvl w:ilvl="4" w:tplc="0848F088" w:tentative="1">
      <w:start w:val="1"/>
      <w:numFmt w:val="bullet"/>
      <w:lvlText w:val="•"/>
      <w:lvlJc w:val="left"/>
      <w:pPr>
        <w:tabs>
          <w:tab w:val="num" w:pos="3600"/>
        </w:tabs>
        <w:ind w:left="3600" w:hanging="360"/>
      </w:pPr>
      <w:rPr>
        <w:rFonts w:ascii="Arial" w:hAnsi="Arial" w:hint="default"/>
      </w:rPr>
    </w:lvl>
    <w:lvl w:ilvl="5" w:tplc="1B56F3B2" w:tentative="1">
      <w:start w:val="1"/>
      <w:numFmt w:val="bullet"/>
      <w:lvlText w:val="•"/>
      <w:lvlJc w:val="left"/>
      <w:pPr>
        <w:tabs>
          <w:tab w:val="num" w:pos="4320"/>
        </w:tabs>
        <w:ind w:left="4320" w:hanging="360"/>
      </w:pPr>
      <w:rPr>
        <w:rFonts w:ascii="Arial" w:hAnsi="Arial" w:hint="default"/>
      </w:rPr>
    </w:lvl>
    <w:lvl w:ilvl="6" w:tplc="8DB28E58" w:tentative="1">
      <w:start w:val="1"/>
      <w:numFmt w:val="bullet"/>
      <w:lvlText w:val="•"/>
      <w:lvlJc w:val="left"/>
      <w:pPr>
        <w:tabs>
          <w:tab w:val="num" w:pos="5040"/>
        </w:tabs>
        <w:ind w:left="5040" w:hanging="360"/>
      </w:pPr>
      <w:rPr>
        <w:rFonts w:ascii="Arial" w:hAnsi="Arial" w:hint="default"/>
      </w:rPr>
    </w:lvl>
    <w:lvl w:ilvl="7" w:tplc="6BAC3430" w:tentative="1">
      <w:start w:val="1"/>
      <w:numFmt w:val="bullet"/>
      <w:lvlText w:val="•"/>
      <w:lvlJc w:val="left"/>
      <w:pPr>
        <w:tabs>
          <w:tab w:val="num" w:pos="5760"/>
        </w:tabs>
        <w:ind w:left="5760" w:hanging="360"/>
      </w:pPr>
      <w:rPr>
        <w:rFonts w:ascii="Arial" w:hAnsi="Arial" w:hint="default"/>
      </w:rPr>
    </w:lvl>
    <w:lvl w:ilvl="8" w:tplc="90B4BC68" w:tentative="1">
      <w:start w:val="1"/>
      <w:numFmt w:val="bullet"/>
      <w:lvlText w:val="•"/>
      <w:lvlJc w:val="left"/>
      <w:pPr>
        <w:tabs>
          <w:tab w:val="num" w:pos="6480"/>
        </w:tabs>
        <w:ind w:left="6480" w:hanging="360"/>
      </w:pPr>
      <w:rPr>
        <w:rFonts w:ascii="Arial" w:hAnsi="Arial" w:hint="default"/>
      </w:rPr>
    </w:lvl>
  </w:abstractNum>
  <w:abstractNum w:abstractNumId="13">
    <w:nsid w:val="6DC3293B"/>
    <w:multiLevelType w:val="singleLevel"/>
    <w:tmpl w:val="3A8EC28E"/>
    <w:lvl w:ilvl="0">
      <w:start w:val="1"/>
      <w:numFmt w:val="decimal"/>
      <w:lvlText w:val="[%1]"/>
      <w:lvlJc w:val="left"/>
      <w:pPr>
        <w:tabs>
          <w:tab w:val="num" w:pos="360"/>
        </w:tabs>
        <w:ind w:left="360" w:hanging="360"/>
      </w:pPr>
    </w:lvl>
  </w:abstractNum>
  <w:abstractNum w:abstractNumId="14">
    <w:nsid w:val="70664B7B"/>
    <w:multiLevelType w:val="hybridMultilevel"/>
    <w:tmpl w:val="AFDAE16C"/>
    <w:lvl w:ilvl="0" w:tplc="1B46B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95624C7"/>
    <w:multiLevelType w:val="hybridMultilevel"/>
    <w:tmpl w:val="35EA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03DF4"/>
    <w:multiLevelType w:val="hybridMultilevel"/>
    <w:tmpl w:val="152A2AA2"/>
    <w:lvl w:ilvl="0" w:tplc="EC3EC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A15415C"/>
    <w:multiLevelType w:val="hybridMultilevel"/>
    <w:tmpl w:val="70806F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EA30A5"/>
    <w:multiLevelType w:val="hybridMultilevel"/>
    <w:tmpl w:val="AB2C3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
  </w:num>
  <w:num w:numId="4">
    <w:abstractNumId w:val="17"/>
  </w:num>
  <w:num w:numId="5">
    <w:abstractNumId w:val="18"/>
  </w:num>
  <w:num w:numId="6">
    <w:abstractNumId w:val="5"/>
  </w:num>
  <w:num w:numId="7">
    <w:abstractNumId w:val="4"/>
  </w:num>
  <w:num w:numId="8">
    <w:abstractNumId w:val="16"/>
  </w:num>
  <w:num w:numId="9">
    <w:abstractNumId w:val="14"/>
  </w:num>
  <w:num w:numId="10">
    <w:abstractNumId w:val="0"/>
  </w:num>
  <w:num w:numId="11">
    <w:abstractNumId w:val="2"/>
  </w:num>
  <w:num w:numId="12">
    <w:abstractNumId w:val="6"/>
  </w:num>
  <w:num w:numId="13">
    <w:abstractNumId w:val="8"/>
  </w:num>
  <w:num w:numId="14">
    <w:abstractNumId w:val="12"/>
  </w:num>
  <w:num w:numId="15">
    <w:abstractNumId w:val="3"/>
  </w:num>
  <w:num w:numId="16">
    <w:abstractNumId w:val="13"/>
  </w:num>
  <w:num w:numId="17">
    <w:abstractNumId w:val="11"/>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6D"/>
    <w:rsid w:val="00014287"/>
    <w:rsid w:val="0004415F"/>
    <w:rsid w:val="000448C5"/>
    <w:rsid w:val="00063C59"/>
    <w:rsid w:val="00077E23"/>
    <w:rsid w:val="000A4D63"/>
    <w:rsid w:val="000A771C"/>
    <w:rsid w:val="000B01FC"/>
    <w:rsid w:val="000C2586"/>
    <w:rsid w:val="000F10C0"/>
    <w:rsid w:val="000F54E8"/>
    <w:rsid w:val="00126465"/>
    <w:rsid w:val="00132E12"/>
    <w:rsid w:val="00162392"/>
    <w:rsid w:val="00186997"/>
    <w:rsid w:val="001876CE"/>
    <w:rsid w:val="001940C7"/>
    <w:rsid w:val="001B34D8"/>
    <w:rsid w:val="001B648F"/>
    <w:rsid w:val="001D3D3D"/>
    <w:rsid w:val="001E3688"/>
    <w:rsid w:val="00211654"/>
    <w:rsid w:val="00215025"/>
    <w:rsid w:val="00217941"/>
    <w:rsid w:val="00231FF8"/>
    <w:rsid w:val="00243A3B"/>
    <w:rsid w:val="00251303"/>
    <w:rsid w:val="0027092E"/>
    <w:rsid w:val="0028257C"/>
    <w:rsid w:val="00286445"/>
    <w:rsid w:val="002A0903"/>
    <w:rsid w:val="002B06FF"/>
    <w:rsid w:val="002C6500"/>
    <w:rsid w:val="002D2566"/>
    <w:rsid w:val="002D2B74"/>
    <w:rsid w:val="002E2CD1"/>
    <w:rsid w:val="003221F7"/>
    <w:rsid w:val="00324DDA"/>
    <w:rsid w:val="00330F27"/>
    <w:rsid w:val="003324C0"/>
    <w:rsid w:val="00333D92"/>
    <w:rsid w:val="00340DA6"/>
    <w:rsid w:val="00344764"/>
    <w:rsid w:val="00351B5A"/>
    <w:rsid w:val="00354D46"/>
    <w:rsid w:val="003823A1"/>
    <w:rsid w:val="003944B1"/>
    <w:rsid w:val="003A7544"/>
    <w:rsid w:val="003D2F82"/>
    <w:rsid w:val="00413A24"/>
    <w:rsid w:val="00471E5B"/>
    <w:rsid w:val="0048557C"/>
    <w:rsid w:val="004A3366"/>
    <w:rsid w:val="004A7283"/>
    <w:rsid w:val="004E179D"/>
    <w:rsid w:val="004E2A9E"/>
    <w:rsid w:val="005168E6"/>
    <w:rsid w:val="00561455"/>
    <w:rsid w:val="0057325C"/>
    <w:rsid w:val="00583CC4"/>
    <w:rsid w:val="0058796D"/>
    <w:rsid w:val="005B05E8"/>
    <w:rsid w:val="005B180A"/>
    <w:rsid w:val="005B3872"/>
    <w:rsid w:val="005C45E1"/>
    <w:rsid w:val="005F156F"/>
    <w:rsid w:val="00637AEF"/>
    <w:rsid w:val="006661C2"/>
    <w:rsid w:val="006900EF"/>
    <w:rsid w:val="00692A7C"/>
    <w:rsid w:val="006C16FC"/>
    <w:rsid w:val="006E6AF1"/>
    <w:rsid w:val="007079FF"/>
    <w:rsid w:val="00736306"/>
    <w:rsid w:val="00753FA8"/>
    <w:rsid w:val="00761B6D"/>
    <w:rsid w:val="007A7B18"/>
    <w:rsid w:val="007F0326"/>
    <w:rsid w:val="007F13BA"/>
    <w:rsid w:val="007F1C22"/>
    <w:rsid w:val="007F36DD"/>
    <w:rsid w:val="00812F60"/>
    <w:rsid w:val="00833D0D"/>
    <w:rsid w:val="00846A0B"/>
    <w:rsid w:val="00876E14"/>
    <w:rsid w:val="00885892"/>
    <w:rsid w:val="00887AFF"/>
    <w:rsid w:val="008C2871"/>
    <w:rsid w:val="008D30A1"/>
    <w:rsid w:val="008E49D3"/>
    <w:rsid w:val="00921671"/>
    <w:rsid w:val="00937801"/>
    <w:rsid w:val="00940512"/>
    <w:rsid w:val="00970998"/>
    <w:rsid w:val="009A13E0"/>
    <w:rsid w:val="009F15B5"/>
    <w:rsid w:val="009F27C7"/>
    <w:rsid w:val="00A07216"/>
    <w:rsid w:val="00A205EA"/>
    <w:rsid w:val="00A23E7A"/>
    <w:rsid w:val="00A537E3"/>
    <w:rsid w:val="00A600C7"/>
    <w:rsid w:val="00A636C9"/>
    <w:rsid w:val="00A646CC"/>
    <w:rsid w:val="00A91D78"/>
    <w:rsid w:val="00A91EB9"/>
    <w:rsid w:val="00AA5E3C"/>
    <w:rsid w:val="00AB527F"/>
    <w:rsid w:val="00AC6E83"/>
    <w:rsid w:val="00AD153D"/>
    <w:rsid w:val="00AE4AE6"/>
    <w:rsid w:val="00AF40AB"/>
    <w:rsid w:val="00B11C0F"/>
    <w:rsid w:val="00B23B67"/>
    <w:rsid w:val="00B40A7C"/>
    <w:rsid w:val="00B777C0"/>
    <w:rsid w:val="00BB5214"/>
    <w:rsid w:val="00BC143B"/>
    <w:rsid w:val="00BC6D17"/>
    <w:rsid w:val="00BD5619"/>
    <w:rsid w:val="00BF005F"/>
    <w:rsid w:val="00C005FD"/>
    <w:rsid w:val="00C05A5F"/>
    <w:rsid w:val="00C15699"/>
    <w:rsid w:val="00C25534"/>
    <w:rsid w:val="00C32072"/>
    <w:rsid w:val="00C60226"/>
    <w:rsid w:val="00C64E25"/>
    <w:rsid w:val="00C8023E"/>
    <w:rsid w:val="00CA2559"/>
    <w:rsid w:val="00CB2B50"/>
    <w:rsid w:val="00CB2CA5"/>
    <w:rsid w:val="00CC3D62"/>
    <w:rsid w:val="00CC577B"/>
    <w:rsid w:val="00CC6BFE"/>
    <w:rsid w:val="00D7128A"/>
    <w:rsid w:val="00D72626"/>
    <w:rsid w:val="00D732BC"/>
    <w:rsid w:val="00D809E2"/>
    <w:rsid w:val="00DA3418"/>
    <w:rsid w:val="00DA3525"/>
    <w:rsid w:val="00DD2FF9"/>
    <w:rsid w:val="00DD4DFC"/>
    <w:rsid w:val="00DD77F3"/>
    <w:rsid w:val="00DE7097"/>
    <w:rsid w:val="00E11EA6"/>
    <w:rsid w:val="00E26C84"/>
    <w:rsid w:val="00E751CC"/>
    <w:rsid w:val="00E87261"/>
    <w:rsid w:val="00EE532D"/>
    <w:rsid w:val="00F12F3B"/>
    <w:rsid w:val="00F537B3"/>
    <w:rsid w:val="00F54F78"/>
    <w:rsid w:val="00F8362D"/>
    <w:rsid w:val="00F91F19"/>
    <w:rsid w:val="00FA03D9"/>
    <w:rsid w:val="00FA4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2F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6CC"/>
    <w:pPr>
      <w:spacing w:after="0" w:line="240" w:lineRule="auto"/>
      <w:jc w:val="both"/>
    </w:pPr>
    <w:rPr>
      <w:sz w:val="24"/>
    </w:rPr>
  </w:style>
  <w:style w:type="paragraph" w:styleId="Heading1">
    <w:name w:val="heading 1"/>
    <w:basedOn w:val="Normal"/>
    <w:next w:val="Normal"/>
    <w:link w:val="Heading1Char"/>
    <w:uiPriority w:val="9"/>
    <w:qFormat/>
    <w:rsid w:val="00BC6D17"/>
    <w:pPr>
      <w:keepNext/>
      <w:keepLines/>
      <w:spacing w:before="480"/>
      <w:outlineLvl w:val="0"/>
    </w:pPr>
    <w:rPr>
      <w:rFonts w:asciiTheme="majorHAnsi" w:eastAsiaTheme="majorEastAsia" w:hAnsiTheme="majorHAnsi" w:cstheme="majorBidi"/>
      <w:b/>
      <w:bCs/>
      <w:color w:val="006699"/>
      <w:sz w:val="28"/>
      <w:szCs w:val="28"/>
    </w:rPr>
  </w:style>
  <w:style w:type="paragraph" w:styleId="Heading2">
    <w:name w:val="heading 2"/>
    <w:basedOn w:val="Normal"/>
    <w:next w:val="Normal"/>
    <w:link w:val="Heading2Char"/>
    <w:uiPriority w:val="9"/>
    <w:unhideWhenUsed/>
    <w:qFormat/>
    <w:rsid w:val="00354D46"/>
    <w:pPr>
      <w:keepNext/>
      <w:keepLines/>
      <w:spacing w:before="200"/>
      <w:outlineLvl w:val="1"/>
    </w:pPr>
    <w:rPr>
      <w:rFonts w:asciiTheme="majorHAnsi" w:eastAsiaTheme="majorEastAsia" w:hAnsiTheme="majorHAnsi" w:cstheme="majorBidi"/>
      <w:b/>
      <w:bCs/>
      <w:i/>
      <w:color w:val="000000" w:themeColor="text1"/>
      <w:sz w:val="26"/>
      <w:szCs w:val="26"/>
    </w:rPr>
  </w:style>
  <w:style w:type="paragraph" w:styleId="Heading3">
    <w:name w:val="heading 3"/>
    <w:basedOn w:val="Normal"/>
    <w:next w:val="Normal"/>
    <w:link w:val="Heading3Char"/>
    <w:uiPriority w:val="9"/>
    <w:unhideWhenUsed/>
    <w:qFormat/>
    <w:rsid w:val="00354D46"/>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54D46"/>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B01FC"/>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B01FC"/>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B01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1FC"/>
    <w:pPr>
      <w:keepNext/>
      <w:keepLines/>
      <w:spacing w:before="20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B01F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92E"/>
    <w:rPr>
      <w:color w:val="0563C1" w:themeColor="hyperlink"/>
      <w:u w:val="single"/>
    </w:rPr>
  </w:style>
  <w:style w:type="character" w:customStyle="1" w:styleId="Heading1Char">
    <w:name w:val="Heading 1 Char"/>
    <w:basedOn w:val="DefaultParagraphFont"/>
    <w:link w:val="Heading1"/>
    <w:uiPriority w:val="9"/>
    <w:rsid w:val="00BC6D17"/>
    <w:rPr>
      <w:rFonts w:asciiTheme="majorHAnsi" w:eastAsiaTheme="majorEastAsia" w:hAnsiTheme="majorHAnsi" w:cstheme="majorBidi"/>
      <w:b/>
      <w:bCs/>
      <w:color w:val="006699"/>
      <w:sz w:val="28"/>
      <w:szCs w:val="28"/>
    </w:rPr>
  </w:style>
  <w:style w:type="character" w:customStyle="1" w:styleId="Heading2Char">
    <w:name w:val="Heading 2 Char"/>
    <w:basedOn w:val="DefaultParagraphFont"/>
    <w:link w:val="Heading2"/>
    <w:uiPriority w:val="9"/>
    <w:rsid w:val="00354D46"/>
    <w:rPr>
      <w:rFonts w:asciiTheme="majorHAnsi" w:eastAsiaTheme="majorEastAsia" w:hAnsiTheme="majorHAnsi" w:cstheme="majorBidi"/>
      <w:b/>
      <w:bCs/>
      <w:i/>
      <w:color w:val="000000" w:themeColor="text1"/>
      <w:sz w:val="26"/>
      <w:szCs w:val="26"/>
    </w:rPr>
  </w:style>
  <w:style w:type="character" w:customStyle="1" w:styleId="Heading3Char">
    <w:name w:val="Heading 3 Char"/>
    <w:basedOn w:val="DefaultParagraphFont"/>
    <w:link w:val="Heading3"/>
    <w:uiPriority w:val="9"/>
    <w:rsid w:val="00354D46"/>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354D46"/>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semiHidden/>
    <w:rsid w:val="000B01F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B01F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B01F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B01F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B01F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B01FC"/>
    <w:rPr>
      <w:b/>
      <w:bCs/>
      <w:color w:val="5B9BD5" w:themeColor="accent1"/>
      <w:sz w:val="18"/>
      <w:szCs w:val="18"/>
    </w:rPr>
  </w:style>
  <w:style w:type="paragraph" w:styleId="Title">
    <w:name w:val="Title"/>
    <w:basedOn w:val="Normal"/>
    <w:next w:val="Normal"/>
    <w:link w:val="TitleChar"/>
    <w:uiPriority w:val="10"/>
    <w:qFormat/>
    <w:rsid w:val="00D809E2"/>
    <w:pPr>
      <w:spacing w:after="300"/>
      <w:contextualSpacing/>
      <w:jc w:val="center"/>
    </w:pPr>
    <w:rPr>
      <w:rFonts w:ascii="Calibri" w:eastAsiaTheme="majorEastAsia" w:hAnsi="Calibri" w:cstheme="majorBidi"/>
      <w:color w:val="006699"/>
      <w:spacing w:val="5"/>
      <w:sz w:val="52"/>
      <w:szCs w:val="52"/>
    </w:rPr>
  </w:style>
  <w:style w:type="character" w:customStyle="1" w:styleId="TitleChar">
    <w:name w:val="Title Char"/>
    <w:basedOn w:val="DefaultParagraphFont"/>
    <w:link w:val="Title"/>
    <w:uiPriority w:val="10"/>
    <w:rsid w:val="00D809E2"/>
    <w:rPr>
      <w:rFonts w:ascii="Calibri" w:eastAsiaTheme="majorEastAsia" w:hAnsi="Calibri" w:cstheme="majorBidi"/>
      <w:color w:val="006699"/>
      <w:spacing w:val="5"/>
      <w:sz w:val="52"/>
      <w:szCs w:val="52"/>
    </w:rPr>
  </w:style>
  <w:style w:type="paragraph" w:styleId="Subtitle">
    <w:name w:val="Subtitle"/>
    <w:basedOn w:val="Normal"/>
    <w:next w:val="Normal"/>
    <w:link w:val="SubtitleChar"/>
    <w:uiPriority w:val="11"/>
    <w:qFormat/>
    <w:rsid w:val="000B01F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0B01F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0B01FC"/>
    <w:rPr>
      <w:b/>
      <w:bCs/>
    </w:rPr>
  </w:style>
  <w:style w:type="character" w:styleId="Emphasis">
    <w:name w:val="Emphasis"/>
    <w:basedOn w:val="DefaultParagraphFont"/>
    <w:uiPriority w:val="20"/>
    <w:qFormat/>
    <w:rsid w:val="000B01FC"/>
    <w:rPr>
      <w:i/>
      <w:iCs/>
    </w:rPr>
  </w:style>
  <w:style w:type="paragraph" w:styleId="NoSpacing">
    <w:name w:val="No Spacing"/>
    <w:uiPriority w:val="1"/>
    <w:qFormat/>
    <w:rsid w:val="004E2A9E"/>
    <w:pPr>
      <w:spacing w:after="0" w:line="240" w:lineRule="auto"/>
    </w:pPr>
    <w:rPr>
      <w:sz w:val="24"/>
    </w:rPr>
  </w:style>
  <w:style w:type="paragraph" w:styleId="Quote">
    <w:name w:val="Quote"/>
    <w:basedOn w:val="Normal"/>
    <w:next w:val="Normal"/>
    <w:link w:val="QuoteChar"/>
    <w:uiPriority w:val="29"/>
    <w:qFormat/>
    <w:rsid w:val="000B01FC"/>
    <w:rPr>
      <w:i/>
      <w:iCs/>
      <w:color w:val="000000" w:themeColor="text1"/>
    </w:rPr>
  </w:style>
  <w:style w:type="character" w:customStyle="1" w:styleId="QuoteChar">
    <w:name w:val="Quote Char"/>
    <w:basedOn w:val="DefaultParagraphFont"/>
    <w:link w:val="Quote"/>
    <w:uiPriority w:val="29"/>
    <w:rsid w:val="000B01FC"/>
    <w:rPr>
      <w:i/>
      <w:iCs/>
      <w:color w:val="000000" w:themeColor="text1"/>
    </w:rPr>
  </w:style>
  <w:style w:type="paragraph" w:styleId="IntenseQuote">
    <w:name w:val="Intense Quote"/>
    <w:basedOn w:val="Normal"/>
    <w:next w:val="Normal"/>
    <w:link w:val="IntenseQuoteChar"/>
    <w:uiPriority w:val="30"/>
    <w:qFormat/>
    <w:rsid w:val="000B01F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B01FC"/>
    <w:rPr>
      <w:b/>
      <w:bCs/>
      <w:i/>
      <w:iCs/>
      <w:color w:val="5B9BD5" w:themeColor="accent1"/>
    </w:rPr>
  </w:style>
  <w:style w:type="character" w:styleId="SubtleEmphasis">
    <w:name w:val="Subtle Emphasis"/>
    <w:basedOn w:val="DefaultParagraphFont"/>
    <w:uiPriority w:val="19"/>
    <w:qFormat/>
    <w:rsid w:val="000B01FC"/>
    <w:rPr>
      <w:i/>
      <w:iCs/>
      <w:color w:val="808080" w:themeColor="text1" w:themeTint="7F"/>
    </w:rPr>
  </w:style>
  <w:style w:type="character" w:styleId="IntenseEmphasis">
    <w:name w:val="Intense Emphasis"/>
    <w:basedOn w:val="DefaultParagraphFont"/>
    <w:uiPriority w:val="21"/>
    <w:qFormat/>
    <w:rsid w:val="000B01FC"/>
    <w:rPr>
      <w:b/>
      <w:bCs/>
      <w:i/>
      <w:iCs/>
      <w:color w:val="5B9BD5" w:themeColor="accent1"/>
    </w:rPr>
  </w:style>
  <w:style w:type="character" w:styleId="SubtleReference">
    <w:name w:val="Subtle Reference"/>
    <w:basedOn w:val="DefaultParagraphFont"/>
    <w:uiPriority w:val="31"/>
    <w:qFormat/>
    <w:rsid w:val="000B01FC"/>
    <w:rPr>
      <w:smallCaps/>
      <w:color w:val="ED7D31" w:themeColor="accent2"/>
      <w:u w:val="single"/>
    </w:rPr>
  </w:style>
  <w:style w:type="character" w:styleId="IntenseReference">
    <w:name w:val="Intense Reference"/>
    <w:basedOn w:val="DefaultParagraphFont"/>
    <w:uiPriority w:val="32"/>
    <w:qFormat/>
    <w:rsid w:val="000B01FC"/>
    <w:rPr>
      <w:b/>
      <w:bCs/>
      <w:smallCaps/>
      <w:color w:val="ED7D31" w:themeColor="accent2"/>
      <w:spacing w:val="5"/>
      <w:u w:val="single"/>
    </w:rPr>
  </w:style>
  <w:style w:type="character" w:styleId="BookTitle">
    <w:name w:val="Book Title"/>
    <w:basedOn w:val="DefaultParagraphFont"/>
    <w:uiPriority w:val="33"/>
    <w:qFormat/>
    <w:rsid w:val="000B01FC"/>
    <w:rPr>
      <w:b/>
      <w:bCs/>
      <w:smallCaps/>
      <w:spacing w:val="5"/>
    </w:rPr>
  </w:style>
  <w:style w:type="paragraph" w:styleId="TOCHeading">
    <w:name w:val="TOC Heading"/>
    <w:basedOn w:val="Heading1"/>
    <w:next w:val="Normal"/>
    <w:uiPriority w:val="39"/>
    <w:unhideWhenUsed/>
    <w:qFormat/>
    <w:rsid w:val="000B01FC"/>
    <w:pPr>
      <w:outlineLvl w:val="9"/>
    </w:pPr>
  </w:style>
  <w:style w:type="paragraph" w:styleId="Header">
    <w:name w:val="header"/>
    <w:basedOn w:val="Normal"/>
    <w:link w:val="HeaderChar"/>
    <w:uiPriority w:val="99"/>
    <w:unhideWhenUsed/>
    <w:rsid w:val="00C25534"/>
    <w:pPr>
      <w:tabs>
        <w:tab w:val="center" w:pos="4680"/>
        <w:tab w:val="right" w:pos="9360"/>
      </w:tabs>
    </w:pPr>
  </w:style>
  <w:style w:type="character" w:customStyle="1" w:styleId="HeaderChar">
    <w:name w:val="Header Char"/>
    <w:basedOn w:val="DefaultParagraphFont"/>
    <w:link w:val="Header"/>
    <w:uiPriority w:val="99"/>
    <w:rsid w:val="00C25534"/>
  </w:style>
  <w:style w:type="paragraph" w:styleId="Footer">
    <w:name w:val="footer"/>
    <w:basedOn w:val="Normal"/>
    <w:link w:val="FooterChar"/>
    <w:uiPriority w:val="99"/>
    <w:unhideWhenUsed/>
    <w:rsid w:val="00C25534"/>
    <w:pPr>
      <w:tabs>
        <w:tab w:val="center" w:pos="4680"/>
        <w:tab w:val="right" w:pos="9360"/>
      </w:tabs>
    </w:pPr>
  </w:style>
  <w:style w:type="character" w:customStyle="1" w:styleId="FooterChar">
    <w:name w:val="Footer Char"/>
    <w:basedOn w:val="DefaultParagraphFont"/>
    <w:link w:val="Footer"/>
    <w:uiPriority w:val="99"/>
    <w:rsid w:val="00C25534"/>
  </w:style>
  <w:style w:type="paragraph" w:styleId="TOC1">
    <w:name w:val="toc 1"/>
    <w:basedOn w:val="Normal"/>
    <w:next w:val="Normal"/>
    <w:autoRedefine/>
    <w:uiPriority w:val="39"/>
    <w:unhideWhenUsed/>
    <w:rsid w:val="00C25534"/>
    <w:pPr>
      <w:spacing w:after="100"/>
    </w:pPr>
  </w:style>
  <w:style w:type="paragraph" w:styleId="TOC2">
    <w:name w:val="toc 2"/>
    <w:basedOn w:val="Normal"/>
    <w:next w:val="Normal"/>
    <w:autoRedefine/>
    <w:uiPriority w:val="39"/>
    <w:unhideWhenUsed/>
    <w:rsid w:val="00C25534"/>
    <w:pPr>
      <w:spacing w:after="100"/>
      <w:ind w:left="220"/>
    </w:pPr>
  </w:style>
  <w:style w:type="character" w:styleId="CommentReference">
    <w:name w:val="annotation reference"/>
    <w:basedOn w:val="DefaultParagraphFont"/>
    <w:uiPriority w:val="99"/>
    <w:semiHidden/>
    <w:unhideWhenUsed/>
    <w:rsid w:val="00A636C9"/>
    <w:rPr>
      <w:sz w:val="16"/>
      <w:szCs w:val="16"/>
    </w:rPr>
  </w:style>
  <w:style w:type="paragraph" w:styleId="CommentText">
    <w:name w:val="annotation text"/>
    <w:basedOn w:val="Normal"/>
    <w:link w:val="CommentTextChar"/>
    <w:uiPriority w:val="99"/>
    <w:semiHidden/>
    <w:unhideWhenUsed/>
    <w:rsid w:val="00A636C9"/>
    <w:rPr>
      <w:sz w:val="20"/>
      <w:szCs w:val="20"/>
    </w:rPr>
  </w:style>
  <w:style w:type="character" w:customStyle="1" w:styleId="CommentTextChar">
    <w:name w:val="Comment Text Char"/>
    <w:basedOn w:val="DefaultParagraphFont"/>
    <w:link w:val="CommentText"/>
    <w:uiPriority w:val="99"/>
    <w:semiHidden/>
    <w:rsid w:val="00A636C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36C9"/>
    <w:rPr>
      <w:b/>
      <w:bCs/>
    </w:rPr>
  </w:style>
  <w:style w:type="character" w:customStyle="1" w:styleId="CommentSubjectChar">
    <w:name w:val="Comment Subject Char"/>
    <w:basedOn w:val="CommentTextChar"/>
    <w:link w:val="CommentSubject"/>
    <w:uiPriority w:val="99"/>
    <w:semiHidden/>
    <w:rsid w:val="00A636C9"/>
    <w:rPr>
      <w:rFonts w:ascii="Times New Roman" w:hAnsi="Times New Roman"/>
      <w:b/>
      <w:bCs/>
      <w:sz w:val="20"/>
      <w:szCs w:val="20"/>
    </w:rPr>
  </w:style>
  <w:style w:type="paragraph" w:styleId="BalloonText">
    <w:name w:val="Balloon Text"/>
    <w:basedOn w:val="Normal"/>
    <w:link w:val="BalloonTextChar"/>
    <w:uiPriority w:val="99"/>
    <w:semiHidden/>
    <w:unhideWhenUsed/>
    <w:rsid w:val="00A63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6C9"/>
    <w:rPr>
      <w:rFonts w:ascii="Segoe UI" w:hAnsi="Segoe UI" w:cs="Segoe UI"/>
      <w:sz w:val="18"/>
      <w:szCs w:val="18"/>
    </w:rPr>
  </w:style>
  <w:style w:type="paragraph" w:styleId="ListParagraph">
    <w:name w:val="List Paragraph"/>
    <w:basedOn w:val="Normal"/>
    <w:uiPriority w:val="34"/>
    <w:qFormat/>
    <w:rsid w:val="00E26C84"/>
    <w:pPr>
      <w:ind w:left="720"/>
      <w:contextualSpacing/>
    </w:pPr>
  </w:style>
  <w:style w:type="paragraph" w:styleId="TOC3">
    <w:name w:val="toc 3"/>
    <w:basedOn w:val="Normal"/>
    <w:next w:val="Normal"/>
    <w:autoRedefine/>
    <w:uiPriority w:val="39"/>
    <w:unhideWhenUsed/>
    <w:rsid w:val="002A0903"/>
    <w:pPr>
      <w:spacing w:after="100"/>
      <w:ind w:left="480"/>
    </w:pPr>
  </w:style>
  <w:style w:type="paragraph" w:styleId="NormalWeb">
    <w:name w:val="Normal (Web)"/>
    <w:basedOn w:val="Normal"/>
    <w:uiPriority w:val="99"/>
    <w:unhideWhenUsed/>
    <w:rsid w:val="00330F27"/>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3324C0"/>
    <w:rPr>
      <w:szCs w:val="24"/>
    </w:rPr>
  </w:style>
  <w:style w:type="character" w:customStyle="1" w:styleId="EndnoteTextChar">
    <w:name w:val="Endnote Text Char"/>
    <w:basedOn w:val="DefaultParagraphFont"/>
    <w:link w:val="EndnoteText"/>
    <w:uiPriority w:val="99"/>
    <w:rsid w:val="003324C0"/>
    <w:rPr>
      <w:sz w:val="24"/>
      <w:szCs w:val="24"/>
    </w:rPr>
  </w:style>
  <w:style w:type="character" w:styleId="EndnoteReference">
    <w:name w:val="endnote reference"/>
    <w:basedOn w:val="DefaultParagraphFont"/>
    <w:uiPriority w:val="99"/>
    <w:unhideWhenUsed/>
    <w:rsid w:val="003324C0"/>
    <w:rPr>
      <w:vertAlign w:val="superscript"/>
    </w:rPr>
  </w:style>
  <w:style w:type="character" w:customStyle="1" w:styleId="selectable">
    <w:name w:val="selectable"/>
    <w:basedOn w:val="DefaultParagraphFont"/>
    <w:rsid w:val="00A600C7"/>
  </w:style>
  <w:style w:type="table" w:styleId="TableGrid">
    <w:name w:val="Table Grid"/>
    <w:basedOn w:val="TableNormal"/>
    <w:uiPriority w:val="39"/>
    <w:rsid w:val="00A07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0721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A072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A0721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
    <w:name w:val="Light List"/>
    <w:basedOn w:val="TableNormal"/>
    <w:uiPriority w:val="61"/>
    <w:rsid w:val="000A4D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4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4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6CC"/>
    <w:pPr>
      <w:spacing w:after="0" w:line="240" w:lineRule="auto"/>
      <w:jc w:val="both"/>
    </w:pPr>
    <w:rPr>
      <w:sz w:val="24"/>
    </w:rPr>
  </w:style>
  <w:style w:type="paragraph" w:styleId="Heading1">
    <w:name w:val="heading 1"/>
    <w:basedOn w:val="Normal"/>
    <w:next w:val="Normal"/>
    <w:link w:val="Heading1Char"/>
    <w:uiPriority w:val="9"/>
    <w:qFormat/>
    <w:rsid w:val="00BC6D17"/>
    <w:pPr>
      <w:keepNext/>
      <w:keepLines/>
      <w:spacing w:before="480"/>
      <w:outlineLvl w:val="0"/>
    </w:pPr>
    <w:rPr>
      <w:rFonts w:asciiTheme="majorHAnsi" w:eastAsiaTheme="majorEastAsia" w:hAnsiTheme="majorHAnsi" w:cstheme="majorBidi"/>
      <w:b/>
      <w:bCs/>
      <w:color w:val="006699"/>
      <w:sz w:val="28"/>
      <w:szCs w:val="28"/>
    </w:rPr>
  </w:style>
  <w:style w:type="paragraph" w:styleId="Heading2">
    <w:name w:val="heading 2"/>
    <w:basedOn w:val="Normal"/>
    <w:next w:val="Normal"/>
    <w:link w:val="Heading2Char"/>
    <w:uiPriority w:val="9"/>
    <w:unhideWhenUsed/>
    <w:qFormat/>
    <w:rsid w:val="00354D46"/>
    <w:pPr>
      <w:keepNext/>
      <w:keepLines/>
      <w:spacing w:before="200"/>
      <w:outlineLvl w:val="1"/>
    </w:pPr>
    <w:rPr>
      <w:rFonts w:asciiTheme="majorHAnsi" w:eastAsiaTheme="majorEastAsia" w:hAnsiTheme="majorHAnsi" w:cstheme="majorBidi"/>
      <w:b/>
      <w:bCs/>
      <w:i/>
      <w:color w:val="000000" w:themeColor="text1"/>
      <w:sz w:val="26"/>
      <w:szCs w:val="26"/>
    </w:rPr>
  </w:style>
  <w:style w:type="paragraph" w:styleId="Heading3">
    <w:name w:val="heading 3"/>
    <w:basedOn w:val="Normal"/>
    <w:next w:val="Normal"/>
    <w:link w:val="Heading3Char"/>
    <w:uiPriority w:val="9"/>
    <w:unhideWhenUsed/>
    <w:qFormat/>
    <w:rsid w:val="00354D46"/>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54D46"/>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B01FC"/>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B01FC"/>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B01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1FC"/>
    <w:pPr>
      <w:keepNext/>
      <w:keepLines/>
      <w:spacing w:before="20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B01F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92E"/>
    <w:rPr>
      <w:color w:val="0563C1" w:themeColor="hyperlink"/>
      <w:u w:val="single"/>
    </w:rPr>
  </w:style>
  <w:style w:type="character" w:customStyle="1" w:styleId="Heading1Char">
    <w:name w:val="Heading 1 Char"/>
    <w:basedOn w:val="DefaultParagraphFont"/>
    <w:link w:val="Heading1"/>
    <w:uiPriority w:val="9"/>
    <w:rsid w:val="00BC6D17"/>
    <w:rPr>
      <w:rFonts w:asciiTheme="majorHAnsi" w:eastAsiaTheme="majorEastAsia" w:hAnsiTheme="majorHAnsi" w:cstheme="majorBidi"/>
      <w:b/>
      <w:bCs/>
      <w:color w:val="006699"/>
      <w:sz w:val="28"/>
      <w:szCs w:val="28"/>
    </w:rPr>
  </w:style>
  <w:style w:type="character" w:customStyle="1" w:styleId="Heading2Char">
    <w:name w:val="Heading 2 Char"/>
    <w:basedOn w:val="DefaultParagraphFont"/>
    <w:link w:val="Heading2"/>
    <w:uiPriority w:val="9"/>
    <w:rsid w:val="00354D46"/>
    <w:rPr>
      <w:rFonts w:asciiTheme="majorHAnsi" w:eastAsiaTheme="majorEastAsia" w:hAnsiTheme="majorHAnsi" w:cstheme="majorBidi"/>
      <w:b/>
      <w:bCs/>
      <w:i/>
      <w:color w:val="000000" w:themeColor="text1"/>
      <w:sz w:val="26"/>
      <w:szCs w:val="26"/>
    </w:rPr>
  </w:style>
  <w:style w:type="character" w:customStyle="1" w:styleId="Heading3Char">
    <w:name w:val="Heading 3 Char"/>
    <w:basedOn w:val="DefaultParagraphFont"/>
    <w:link w:val="Heading3"/>
    <w:uiPriority w:val="9"/>
    <w:rsid w:val="00354D46"/>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354D46"/>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semiHidden/>
    <w:rsid w:val="000B01F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B01F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B01F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B01F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B01F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B01FC"/>
    <w:rPr>
      <w:b/>
      <w:bCs/>
      <w:color w:val="5B9BD5" w:themeColor="accent1"/>
      <w:sz w:val="18"/>
      <w:szCs w:val="18"/>
    </w:rPr>
  </w:style>
  <w:style w:type="paragraph" w:styleId="Title">
    <w:name w:val="Title"/>
    <w:basedOn w:val="Normal"/>
    <w:next w:val="Normal"/>
    <w:link w:val="TitleChar"/>
    <w:uiPriority w:val="10"/>
    <w:qFormat/>
    <w:rsid w:val="00D809E2"/>
    <w:pPr>
      <w:spacing w:after="300"/>
      <w:contextualSpacing/>
      <w:jc w:val="center"/>
    </w:pPr>
    <w:rPr>
      <w:rFonts w:ascii="Calibri" w:eastAsiaTheme="majorEastAsia" w:hAnsi="Calibri" w:cstheme="majorBidi"/>
      <w:color w:val="006699"/>
      <w:spacing w:val="5"/>
      <w:sz w:val="52"/>
      <w:szCs w:val="52"/>
    </w:rPr>
  </w:style>
  <w:style w:type="character" w:customStyle="1" w:styleId="TitleChar">
    <w:name w:val="Title Char"/>
    <w:basedOn w:val="DefaultParagraphFont"/>
    <w:link w:val="Title"/>
    <w:uiPriority w:val="10"/>
    <w:rsid w:val="00D809E2"/>
    <w:rPr>
      <w:rFonts w:ascii="Calibri" w:eastAsiaTheme="majorEastAsia" w:hAnsi="Calibri" w:cstheme="majorBidi"/>
      <w:color w:val="006699"/>
      <w:spacing w:val="5"/>
      <w:sz w:val="52"/>
      <w:szCs w:val="52"/>
    </w:rPr>
  </w:style>
  <w:style w:type="paragraph" w:styleId="Subtitle">
    <w:name w:val="Subtitle"/>
    <w:basedOn w:val="Normal"/>
    <w:next w:val="Normal"/>
    <w:link w:val="SubtitleChar"/>
    <w:uiPriority w:val="11"/>
    <w:qFormat/>
    <w:rsid w:val="000B01F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0B01F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0B01FC"/>
    <w:rPr>
      <w:b/>
      <w:bCs/>
    </w:rPr>
  </w:style>
  <w:style w:type="character" w:styleId="Emphasis">
    <w:name w:val="Emphasis"/>
    <w:basedOn w:val="DefaultParagraphFont"/>
    <w:uiPriority w:val="20"/>
    <w:qFormat/>
    <w:rsid w:val="000B01FC"/>
    <w:rPr>
      <w:i/>
      <w:iCs/>
    </w:rPr>
  </w:style>
  <w:style w:type="paragraph" w:styleId="NoSpacing">
    <w:name w:val="No Spacing"/>
    <w:uiPriority w:val="1"/>
    <w:qFormat/>
    <w:rsid w:val="004E2A9E"/>
    <w:pPr>
      <w:spacing w:after="0" w:line="240" w:lineRule="auto"/>
    </w:pPr>
    <w:rPr>
      <w:sz w:val="24"/>
    </w:rPr>
  </w:style>
  <w:style w:type="paragraph" w:styleId="Quote">
    <w:name w:val="Quote"/>
    <w:basedOn w:val="Normal"/>
    <w:next w:val="Normal"/>
    <w:link w:val="QuoteChar"/>
    <w:uiPriority w:val="29"/>
    <w:qFormat/>
    <w:rsid w:val="000B01FC"/>
    <w:rPr>
      <w:i/>
      <w:iCs/>
      <w:color w:val="000000" w:themeColor="text1"/>
    </w:rPr>
  </w:style>
  <w:style w:type="character" w:customStyle="1" w:styleId="QuoteChar">
    <w:name w:val="Quote Char"/>
    <w:basedOn w:val="DefaultParagraphFont"/>
    <w:link w:val="Quote"/>
    <w:uiPriority w:val="29"/>
    <w:rsid w:val="000B01FC"/>
    <w:rPr>
      <w:i/>
      <w:iCs/>
      <w:color w:val="000000" w:themeColor="text1"/>
    </w:rPr>
  </w:style>
  <w:style w:type="paragraph" w:styleId="IntenseQuote">
    <w:name w:val="Intense Quote"/>
    <w:basedOn w:val="Normal"/>
    <w:next w:val="Normal"/>
    <w:link w:val="IntenseQuoteChar"/>
    <w:uiPriority w:val="30"/>
    <w:qFormat/>
    <w:rsid w:val="000B01F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B01FC"/>
    <w:rPr>
      <w:b/>
      <w:bCs/>
      <w:i/>
      <w:iCs/>
      <w:color w:val="5B9BD5" w:themeColor="accent1"/>
    </w:rPr>
  </w:style>
  <w:style w:type="character" w:styleId="SubtleEmphasis">
    <w:name w:val="Subtle Emphasis"/>
    <w:basedOn w:val="DefaultParagraphFont"/>
    <w:uiPriority w:val="19"/>
    <w:qFormat/>
    <w:rsid w:val="000B01FC"/>
    <w:rPr>
      <w:i/>
      <w:iCs/>
      <w:color w:val="808080" w:themeColor="text1" w:themeTint="7F"/>
    </w:rPr>
  </w:style>
  <w:style w:type="character" w:styleId="IntenseEmphasis">
    <w:name w:val="Intense Emphasis"/>
    <w:basedOn w:val="DefaultParagraphFont"/>
    <w:uiPriority w:val="21"/>
    <w:qFormat/>
    <w:rsid w:val="000B01FC"/>
    <w:rPr>
      <w:b/>
      <w:bCs/>
      <w:i/>
      <w:iCs/>
      <w:color w:val="5B9BD5" w:themeColor="accent1"/>
    </w:rPr>
  </w:style>
  <w:style w:type="character" w:styleId="SubtleReference">
    <w:name w:val="Subtle Reference"/>
    <w:basedOn w:val="DefaultParagraphFont"/>
    <w:uiPriority w:val="31"/>
    <w:qFormat/>
    <w:rsid w:val="000B01FC"/>
    <w:rPr>
      <w:smallCaps/>
      <w:color w:val="ED7D31" w:themeColor="accent2"/>
      <w:u w:val="single"/>
    </w:rPr>
  </w:style>
  <w:style w:type="character" w:styleId="IntenseReference">
    <w:name w:val="Intense Reference"/>
    <w:basedOn w:val="DefaultParagraphFont"/>
    <w:uiPriority w:val="32"/>
    <w:qFormat/>
    <w:rsid w:val="000B01FC"/>
    <w:rPr>
      <w:b/>
      <w:bCs/>
      <w:smallCaps/>
      <w:color w:val="ED7D31" w:themeColor="accent2"/>
      <w:spacing w:val="5"/>
      <w:u w:val="single"/>
    </w:rPr>
  </w:style>
  <w:style w:type="character" w:styleId="BookTitle">
    <w:name w:val="Book Title"/>
    <w:basedOn w:val="DefaultParagraphFont"/>
    <w:uiPriority w:val="33"/>
    <w:qFormat/>
    <w:rsid w:val="000B01FC"/>
    <w:rPr>
      <w:b/>
      <w:bCs/>
      <w:smallCaps/>
      <w:spacing w:val="5"/>
    </w:rPr>
  </w:style>
  <w:style w:type="paragraph" w:styleId="TOCHeading">
    <w:name w:val="TOC Heading"/>
    <w:basedOn w:val="Heading1"/>
    <w:next w:val="Normal"/>
    <w:uiPriority w:val="39"/>
    <w:unhideWhenUsed/>
    <w:qFormat/>
    <w:rsid w:val="000B01FC"/>
    <w:pPr>
      <w:outlineLvl w:val="9"/>
    </w:pPr>
  </w:style>
  <w:style w:type="paragraph" w:styleId="Header">
    <w:name w:val="header"/>
    <w:basedOn w:val="Normal"/>
    <w:link w:val="HeaderChar"/>
    <w:uiPriority w:val="99"/>
    <w:unhideWhenUsed/>
    <w:rsid w:val="00C25534"/>
    <w:pPr>
      <w:tabs>
        <w:tab w:val="center" w:pos="4680"/>
        <w:tab w:val="right" w:pos="9360"/>
      </w:tabs>
    </w:pPr>
  </w:style>
  <w:style w:type="character" w:customStyle="1" w:styleId="HeaderChar">
    <w:name w:val="Header Char"/>
    <w:basedOn w:val="DefaultParagraphFont"/>
    <w:link w:val="Header"/>
    <w:uiPriority w:val="99"/>
    <w:rsid w:val="00C25534"/>
  </w:style>
  <w:style w:type="paragraph" w:styleId="Footer">
    <w:name w:val="footer"/>
    <w:basedOn w:val="Normal"/>
    <w:link w:val="FooterChar"/>
    <w:uiPriority w:val="99"/>
    <w:unhideWhenUsed/>
    <w:rsid w:val="00C25534"/>
    <w:pPr>
      <w:tabs>
        <w:tab w:val="center" w:pos="4680"/>
        <w:tab w:val="right" w:pos="9360"/>
      </w:tabs>
    </w:pPr>
  </w:style>
  <w:style w:type="character" w:customStyle="1" w:styleId="FooterChar">
    <w:name w:val="Footer Char"/>
    <w:basedOn w:val="DefaultParagraphFont"/>
    <w:link w:val="Footer"/>
    <w:uiPriority w:val="99"/>
    <w:rsid w:val="00C25534"/>
  </w:style>
  <w:style w:type="paragraph" w:styleId="TOC1">
    <w:name w:val="toc 1"/>
    <w:basedOn w:val="Normal"/>
    <w:next w:val="Normal"/>
    <w:autoRedefine/>
    <w:uiPriority w:val="39"/>
    <w:unhideWhenUsed/>
    <w:rsid w:val="00C25534"/>
    <w:pPr>
      <w:spacing w:after="100"/>
    </w:pPr>
  </w:style>
  <w:style w:type="paragraph" w:styleId="TOC2">
    <w:name w:val="toc 2"/>
    <w:basedOn w:val="Normal"/>
    <w:next w:val="Normal"/>
    <w:autoRedefine/>
    <w:uiPriority w:val="39"/>
    <w:unhideWhenUsed/>
    <w:rsid w:val="00C25534"/>
    <w:pPr>
      <w:spacing w:after="100"/>
      <w:ind w:left="220"/>
    </w:pPr>
  </w:style>
  <w:style w:type="character" w:styleId="CommentReference">
    <w:name w:val="annotation reference"/>
    <w:basedOn w:val="DefaultParagraphFont"/>
    <w:uiPriority w:val="99"/>
    <w:semiHidden/>
    <w:unhideWhenUsed/>
    <w:rsid w:val="00A636C9"/>
    <w:rPr>
      <w:sz w:val="16"/>
      <w:szCs w:val="16"/>
    </w:rPr>
  </w:style>
  <w:style w:type="paragraph" w:styleId="CommentText">
    <w:name w:val="annotation text"/>
    <w:basedOn w:val="Normal"/>
    <w:link w:val="CommentTextChar"/>
    <w:uiPriority w:val="99"/>
    <w:semiHidden/>
    <w:unhideWhenUsed/>
    <w:rsid w:val="00A636C9"/>
    <w:rPr>
      <w:sz w:val="20"/>
      <w:szCs w:val="20"/>
    </w:rPr>
  </w:style>
  <w:style w:type="character" w:customStyle="1" w:styleId="CommentTextChar">
    <w:name w:val="Comment Text Char"/>
    <w:basedOn w:val="DefaultParagraphFont"/>
    <w:link w:val="CommentText"/>
    <w:uiPriority w:val="99"/>
    <w:semiHidden/>
    <w:rsid w:val="00A636C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36C9"/>
    <w:rPr>
      <w:b/>
      <w:bCs/>
    </w:rPr>
  </w:style>
  <w:style w:type="character" w:customStyle="1" w:styleId="CommentSubjectChar">
    <w:name w:val="Comment Subject Char"/>
    <w:basedOn w:val="CommentTextChar"/>
    <w:link w:val="CommentSubject"/>
    <w:uiPriority w:val="99"/>
    <w:semiHidden/>
    <w:rsid w:val="00A636C9"/>
    <w:rPr>
      <w:rFonts w:ascii="Times New Roman" w:hAnsi="Times New Roman"/>
      <w:b/>
      <w:bCs/>
      <w:sz w:val="20"/>
      <w:szCs w:val="20"/>
    </w:rPr>
  </w:style>
  <w:style w:type="paragraph" w:styleId="BalloonText">
    <w:name w:val="Balloon Text"/>
    <w:basedOn w:val="Normal"/>
    <w:link w:val="BalloonTextChar"/>
    <w:uiPriority w:val="99"/>
    <w:semiHidden/>
    <w:unhideWhenUsed/>
    <w:rsid w:val="00A63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6C9"/>
    <w:rPr>
      <w:rFonts w:ascii="Segoe UI" w:hAnsi="Segoe UI" w:cs="Segoe UI"/>
      <w:sz w:val="18"/>
      <w:szCs w:val="18"/>
    </w:rPr>
  </w:style>
  <w:style w:type="paragraph" w:styleId="ListParagraph">
    <w:name w:val="List Paragraph"/>
    <w:basedOn w:val="Normal"/>
    <w:uiPriority w:val="34"/>
    <w:qFormat/>
    <w:rsid w:val="00E26C84"/>
    <w:pPr>
      <w:ind w:left="720"/>
      <w:contextualSpacing/>
    </w:pPr>
  </w:style>
  <w:style w:type="paragraph" w:styleId="TOC3">
    <w:name w:val="toc 3"/>
    <w:basedOn w:val="Normal"/>
    <w:next w:val="Normal"/>
    <w:autoRedefine/>
    <w:uiPriority w:val="39"/>
    <w:unhideWhenUsed/>
    <w:rsid w:val="002A0903"/>
    <w:pPr>
      <w:spacing w:after="100"/>
      <w:ind w:left="480"/>
    </w:pPr>
  </w:style>
  <w:style w:type="paragraph" w:styleId="NormalWeb">
    <w:name w:val="Normal (Web)"/>
    <w:basedOn w:val="Normal"/>
    <w:uiPriority w:val="99"/>
    <w:unhideWhenUsed/>
    <w:rsid w:val="00330F27"/>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3324C0"/>
    <w:rPr>
      <w:szCs w:val="24"/>
    </w:rPr>
  </w:style>
  <w:style w:type="character" w:customStyle="1" w:styleId="EndnoteTextChar">
    <w:name w:val="Endnote Text Char"/>
    <w:basedOn w:val="DefaultParagraphFont"/>
    <w:link w:val="EndnoteText"/>
    <w:uiPriority w:val="99"/>
    <w:rsid w:val="003324C0"/>
    <w:rPr>
      <w:sz w:val="24"/>
      <w:szCs w:val="24"/>
    </w:rPr>
  </w:style>
  <w:style w:type="character" w:styleId="EndnoteReference">
    <w:name w:val="endnote reference"/>
    <w:basedOn w:val="DefaultParagraphFont"/>
    <w:uiPriority w:val="99"/>
    <w:unhideWhenUsed/>
    <w:rsid w:val="003324C0"/>
    <w:rPr>
      <w:vertAlign w:val="superscript"/>
    </w:rPr>
  </w:style>
  <w:style w:type="character" w:customStyle="1" w:styleId="selectable">
    <w:name w:val="selectable"/>
    <w:basedOn w:val="DefaultParagraphFont"/>
    <w:rsid w:val="00A600C7"/>
  </w:style>
  <w:style w:type="table" w:styleId="TableGrid">
    <w:name w:val="Table Grid"/>
    <w:basedOn w:val="TableNormal"/>
    <w:uiPriority w:val="39"/>
    <w:rsid w:val="00A07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0721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A0721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A0721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
    <w:name w:val="Light List"/>
    <w:basedOn w:val="TableNormal"/>
    <w:uiPriority w:val="61"/>
    <w:rsid w:val="000A4D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4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4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28892">
      <w:bodyDiv w:val="1"/>
      <w:marLeft w:val="0"/>
      <w:marRight w:val="0"/>
      <w:marTop w:val="0"/>
      <w:marBottom w:val="0"/>
      <w:divBdr>
        <w:top w:val="none" w:sz="0" w:space="0" w:color="auto"/>
        <w:left w:val="none" w:sz="0" w:space="0" w:color="auto"/>
        <w:bottom w:val="none" w:sz="0" w:space="0" w:color="auto"/>
        <w:right w:val="none" w:sz="0" w:space="0" w:color="auto"/>
      </w:divBdr>
      <w:divsChild>
        <w:div w:id="1696685657">
          <w:marLeft w:val="0"/>
          <w:marRight w:val="0"/>
          <w:marTop w:val="0"/>
          <w:marBottom w:val="0"/>
          <w:divBdr>
            <w:top w:val="none" w:sz="0" w:space="0" w:color="auto"/>
            <w:left w:val="none" w:sz="0" w:space="0" w:color="auto"/>
            <w:bottom w:val="none" w:sz="0" w:space="0" w:color="auto"/>
            <w:right w:val="none" w:sz="0" w:space="0" w:color="auto"/>
          </w:divBdr>
          <w:divsChild>
            <w:div w:id="1543790668">
              <w:marLeft w:val="0"/>
              <w:marRight w:val="0"/>
              <w:marTop w:val="0"/>
              <w:marBottom w:val="0"/>
              <w:divBdr>
                <w:top w:val="none" w:sz="0" w:space="0" w:color="auto"/>
                <w:left w:val="none" w:sz="0" w:space="0" w:color="auto"/>
                <w:bottom w:val="none" w:sz="0" w:space="0" w:color="auto"/>
                <w:right w:val="none" w:sz="0" w:space="0" w:color="auto"/>
              </w:divBdr>
              <w:divsChild>
                <w:div w:id="5021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39317">
      <w:bodyDiv w:val="1"/>
      <w:marLeft w:val="0"/>
      <w:marRight w:val="0"/>
      <w:marTop w:val="0"/>
      <w:marBottom w:val="0"/>
      <w:divBdr>
        <w:top w:val="none" w:sz="0" w:space="0" w:color="auto"/>
        <w:left w:val="none" w:sz="0" w:space="0" w:color="auto"/>
        <w:bottom w:val="none" w:sz="0" w:space="0" w:color="auto"/>
        <w:right w:val="none" w:sz="0" w:space="0" w:color="auto"/>
      </w:divBdr>
      <w:divsChild>
        <w:div w:id="1401251111">
          <w:marLeft w:val="0"/>
          <w:marRight w:val="0"/>
          <w:marTop w:val="0"/>
          <w:marBottom w:val="0"/>
          <w:divBdr>
            <w:top w:val="none" w:sz="0" w:space="0" w:color="auto"/>
            <w:left w:val="none" w:sz="0" w:space="0" w:color="auto"/>
            <w:bottom w:val="none" w:sz="0" w:space="0" w:color="auto"/>
            <w:right w:val="none" w:sz="0" w:space="0" w:color="auto"/>
          </w:divBdr>
          <w:divsChild>
            <w:div w:id="457649090">
              <w:marLeft w:val="0"/>
              <w:marRight w:val="0"/>
              <w:marTop w:val="0"/>
              <w:marBottom w:val="0"/>
              <w:divBdr>
                <w:top w:val="none" w:sz="0" w:space="0" w:color="auto"/>
                <w:left w:val="none" w:sz="0" w:space="0" w:color="auto"/>
                <w:bottom w:val="none" w:sz="0" w:space="0" w:color="auto"/>
                <w:right w:val="none" w:sz="0" w:space="0" w:color="auto"/>
              </w:divBdr>
              <w:divsChild>
                <w:div w:id="1856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7058">
      <w:bodyDiv w:val="1"/>
      <w:marLeft w:val="0"/>
      <w:marRight w:val="0"/>
      <w:marTop w:val="0"/>
      <w:marBottom w:val="0"/>
      <w:divBdr>
        <w:top w:val="none" w:sz="0" w:space="0" w:color="auto"/>
        <w:left w:val="none" w:sz="0" w:space="0" w:color="auto"/>
        <w:bottom w:val="none" w:sz="0" w:space="0" w:color="auto"/>
        <w:right w:val="none" w:sz="0" w:space="0" w:color="auto"/>
      </w:divBdr>
      <w:divsChild>
        <w:div w:id="1773744638">
          <w:marLeft w:val="0"/>
          <w:marRight w:val="0"/>
          <w:marTop w:val="0"/>
          <w:marBottom w:val="0"/>
          <w:divBdr>
            <w:top w:val="none" w:sz="0" w:space="0" w:color="auto"/>
            <w:left w:val="none" w:sz="0" w:space="0" w:color="auto"/>
            <w:bottom w:val="none" w:sz="0" w:space="0" w:color="auto"/>
            <w:right w:val="none" w:sz="0" w:space="0" w:color="auto"/>
          </w:divBdr>
        </w:div>
        <w:div w:id="1962883591">
          <w:marLeft w:val="0"/>
          <w:marRight w:val="0"/>
          <w:marTop w:val="0"/>
          <w:marBottom w:val="0"/>
          <w:divBdr>
            <w:top w:val="none" w:sz="0" w:space="0" w:color="auto"/>
            <w:left w:val="none" w:sz="0" w:space="0" w:color="auto"/>
            <w:bottom w:val="none" w:sz="0" w:space="0" w:color="auto"/>
            <w:right w:val="none" w:sz="0" w:space="0" w:color="auto"/>
          </w:divBdr>
        </w:div>
        <w:div w:id="699940747">
          <w:marLeft w:val="0"/>
          <w:marRight w:val="0"/>
          <w:marTop w:val="0"/>
          <w:marBottom w:val="0"/>
          <w:divBdr>
            <w:top w:val="none" w:sz="0" w:space="0" w:color="auto"/>
            <w:left w:val="none" w:sz="0" w:space="0" w:color="auto"/>
            <w:bottom w:val="none" w:sz="0" w:space="0" w:color="auto"/>
            <w:right w:val="none" w:sz="0" w:space="0" w:color="auto"/>
          </w:divBdr>
        </w:div>
        <w:div w:id="1577351918">
          <w:marLeft w:val="0"/>
          <w:marRight w:val="0"/>
          <w:marTop w:val="0"/>
          <w:marBottom w:val="0"/>
          <w:divBdr>
            <w:top w:val="none" w:sz="0" w:space="0" w:color="auto"/>
            <w:left w:val="none" w:sz="0" w:space="0" w:color="auto"/>
            <w:bottom w:val="none" w:sz="0" w:space="0" w:color="auto"/>
            <w:right w:val="none" w:sz="0" w:space="0" w:color="auto"/>
          </w:divBdr>
        </w:div>
        <w:div w:id="800997482">
          <w:marLeft w:val="0"/>
          <w:marRight w:val="0"/>
          <w:marTop w:val="0"/>
          <w:marBottom w:val="0"/>
          <w:divBdr>
            <w:top w:val="none" w:sz="0" w:space="0" w:color="auto"/>
            <w:left w:val="none" w:sz="0" w:space="0" w:color="auto"/>
            <w:bottom w:val="none" w:sz="0" w:space="0" w:color="auto"/>
            <w:right w:val="none" w:sz="0" w:space="0" w:color="auto"/>
          </w:divBdr>
        </w:div>
        <w:div w:id="951782918">
          <w:marLeft w:val="0"/>
          <w:marRight w:val="0"/>
          <w:marTop w:val="0"/>
          <w:marBottom w:val="0"/>
          <w:divBdr>
            <w:top w:val="none" w:sz="0" w:space="0" w:color="auto"/>
            <w:left w:val="none" w:sz="0" w:space="0" w:color="auto"/>
            <w:bottom w:val="none" w:sz="0" w:space="0" w:color="auto"/>
            <w:right w:val="none" w:sz="0" w:space="0" w:color="auto"/>
          </w:divBdr>
        </w:div>
        <w:div w:id="307054324">
          <w:marLeft w:val="0"/>
          <w:marRight w:val="0"/>
          <w:marTop w:val="0"/>
          <w:marBottom w:val="0"/>
          <w:divBdr>
            <w:top w:val="none" w:sz="0" w:space="0" w:color="auto"/>
            <w:left w:val="none" w:sz="0" w:space="0" w:color="auto"/>
            <w:bottom w:val="none" w:sz="0" w:space="0" w:color="auto"/>
            <w:right w:val="none" w:sz="0" w:space="0" w:color="auto"/>
          </w:divBdr>
        </w:div>
        <w:div w:id="667371907">
          <w:marLeft w:val="0"/>
          <w:marRight w:val="0"/>
          <w:marTop w:val="0"/>
          <w:marBottom w:val="0"/>
          <w:divBdr>
            <w:top w:val="none" w:sz="0" w:space="0" w:color="auto"/>
            <w:left w:val="none" w:sz="0" w:space="0" w:color="auto"/>
            <w:bottom w:val="none" w:sz="0" w:space="0" w:color="auto"/>
            <w:right w:val="none" w:sz="0" w:space="0" w:color="auto"/>
          </w:divBdr>
        </w:div>
        <w:div w:id="996112413">
          <w:marLeft w:val="0"/>
          <w:marRight w:val="0"/>
          <w:marTop w:val="0"/>
          <w:marBottom w:val="0"/>
          <w:divBdr>
            <w:top w:val="none" w:sz="0" w:space="0" w:color="auto"/>
            <w:left w:val="none" w:sz="0" w:space="0" w:color="auto"/>
            <w:bottom w:val="none" w:sz="0" w:space="0" w:color="auto"/>
            <w:right w:val="none" w:sz="0" w:space="0" w:color="auto"/>
          </w:divBdr>
        </w:div>
      </w:divsChild>
    </w:div>
    <w:div w:id="681903795">
      <w:bodyDiv w:val="1"/>
      <w:marLeft w:val="0"/>
      <w:marRight w:val="0"/>
      <w:marTop w:val="0"/>
      <w:marBottom w:val="0"/>
      <w:divBdr>
        <w:top w:val="none" w:sz="0" w:space="0" w:color="auto"/>
        <w:left w:val="none" w:sz="0" w:space="0" w:color="auto"/>
        <w:bottom w:val="none" w:sz="0" w:space="0" w:color="auto"/>
        <w:right w:val="none" w:sz="0" w:space="0" w:color="auto"/>
      </w:divBdr>
      <w:divsChild>
        <w:div w:id="2115323130">
          <w:marLeft w:val="720"/>
          <w:marRight w:val="0"/>
          <w:marTop w:val="0"/>
          <w:marBottom w:val="0"/>
          <w:divBdr>
            <w:top w:val="none" w:sz="0" w:space="0" w:color="auto"/>
            <w:left w:val="none" w:sz="0" w:space="0" w:color="auto"/>
            <w:bottom w:val="none" w:sz="0" w:space="0" w:color="auto"/>
            <w:right w:val="none" w:sz="0" w:space="0" w:color="auto"/>
          </w:divBdr>
        </w:div>
        <w:div w:id="541944313">
          <w:marLeft w:val="720"/>
          <w:marRight w:val="0"/>
          <w:marTop w:val="0"/>
          <w:marBottom w:val="0"/>
          <w:divBdr>
            <w:top w:val="none" w:sz="0" w:space="0" w:color="auto"/>
            <w:left w:val="none" w:sz="0" w:space="0" w:color="auto"/>
            <w:bottom w:val="none" w:sz="0" w:space="0" w:color="auto"/>
            <w:right w:val="none" w:sz="0" w:space="0" w:color="auto"/>
          </w:divBdr>
        </w:div>
      </w:divsChild>
    </w:div>
    <w:div w:id="791442632">
      <w:bodyDiv w:val="1"/>
      <w:marLeft w:val="0"/>
      <w:marRight w:val="0"/>
      <w:marTop w:val="0"/>
      <w:marBottom w:val="0"/>
      <w:divBdr>
        <w:top w:val="none" w:sz="0" w:space="0" w:color="auto"/>
        <w:left w:val="none" w:sz="0" w:space="0" w:color="auto"/>
        <w:bottom w:val="none" w:sz="0" w:space="0" w:color="auto"/>
        <w:right w:val="none" w:sz="0" w:space="0" w:color="auto"/>
      </w:divBdr>
    </w:div>
    <w:div w:id="903175818">
      <w:bodyDiv w:val="1"/>
      <w:marLeft w:val="0"/>
      <w:marRight w:val="0"/>
      <w:marTop w:val="0"/>
      <w:marBottom w:val="0"/>
      <w:divBdr>
        <w:top w:val="none" w:sz="0" w:space="0" w:color="auto"/>
        <w:left w:val="none" w:sz="0" w:space="0" w:color="auto"/>
        <w:bottom w:val="none" w:sz="0" w:space="0" w:color="auto"/>
        <w:right w:val="none" w:sz="0" w:space="0" w:color="auto"/>
      </w:divBdr>
      <w:divsChild>
        <w:div w:id="800805455">
          <w:marLeft w:val="1339"/>
          <w:marRight w:val="0"/>
          <w:marTop w:val="0"/>
          <w:marBottom w:val="0"/>
          <w:divBdr>
            <w:top w:val="none" w:sz="0" w:space="0" w:color="auto"/>
            <w:left w:val="none" w:sz="0" w:space="0" w:color="auto"/>
            <w:bottom w:val="none" w:sz="0" w:space="0" w:color="auto"/>
            <w:right w:val="none" w:sz="0" w:space="0" w:color="auto"/>
          </w:divBdr>
        </w:div>
      </w:divsChild>
    </w:div>
    <w:div w:id="1189369380">
      <w:bodyDiv w:val="1"/>
      <w:marLeft w:val="0"/>
      <w:marRight w:val="0"/>
      <w:marTop w:val="0"/>
      <w:marBottom w:val="0"/>
      <w:divBdr>
        <w:top w:val="none" w:sz="0" w:space="0" w:color="auto"/>
        <w:left w:val="none" w:sz="0" w:space="0" w:color="auto"/>
        <w:bottom w:val="none" w:sz="0" w:space="0" w:color="auto"/>
        <w:right w:val="none" w:sz="0" w:space="0" w:color="auto"/>
      </w:divBdr>
      <w:divsChild>
        <w:div w:id="1696157338">
          <w:marLeft w:val="720"/>
          <w:marRight w:val="0"/>
          <w:marTop w:val="0"/>
          <w:marBottom w:val="0"/>
          <w:divBdr>
            <w:top w:val="none" w:sz="0" w:space="0" w:color="auto"/>
            <w:left w:val="none" w:sz="0" w:space="0" w:color="auto"/>
            <w:bottom w:val="none" w:sz="0" w:space="0" w:color="auto"/>
            <w:right w:val="none" w:sz="0" w:space="0" w:color="auto"/>
          </w:divBdr>
        </w:div>
        <w:div w:id="27486647">
          <w:marLeft w:val="720"/>
          <w:marRight w:val="0"/>
          <w:marTop w:val="0"/>
          <w:marBottom w:val="0"/>
          <w:divBdr>
            <w:top w:val="none" w:sz="0" w:space="0" w:color="auto"/>
            <w:left w:val="none" w:sz="0" w:space="0" w:color="auto"/>
            <w:bottom w:val="none" w:sz="0" w:space="0" w:color="auto"/>
            <w:right w:val="none" w:sz="0" w:space="0" w:color="auto"/>
          </w:divBdr>
        </w:div>
      </w:divsChild>
    </w:div>
    <w:div w:id="1251502033">
      <w:bodyDiv w:val="1"/>
      <w:marLeft w:val="0"/>
      <w:marRight w:val="0"/>
      <w:marTop w:val="0"/>
      <w:marBottom w:val="0"/>
      <w:divBdr>
        <w:top w:val="none" w:sz="0" w:space="0" w:color="auto"/>
        <w:left w:val="none" w:sz="0" w:space="0" w:color="auto"/>
        <w:bottom w:val="none" w:sz="0" w:space="0" w:color="auto"/>
        <w:right w:val="none" w:sz="0" w:space="0" w:color="auto"/>
      </w:divBdr>
    </w:div>
    <w:div w:id="1292977787">
      <w:bodyDiv w:val="1"/>
      <w:marLeft w:val="0"/>
      <w:marRight w:val="0"/>
      <w:marTop w:val="0"/>
      <w:marBottom w:val="0"/>
      <w:divBdr>
        <w:top w:val="none" w:sz="0" w:space="0" w:color="auto"/>
        <w:left w:val="none" w:sz="0" w:space="0" w:color="auto"/>
        <w:bottom w:val="none" w:sz="0" w:space="0" w:color="auto"/>
        <w:right w:val="none" w:sz="0" w:space="0" w:color="auto"/>
      </w:divBdr>
      <w:divsChild>
        <w:div w:id="632953375">
          <w:marLeft w:val="0"/>
          <w:marRight w:val="0"/>
          <w:marTop w:val="0"/>
          <w:marBottom w:val="0"/>
          <w:divBdr>
            <w:top w:val="none" w:sz="0" w:space="0" w:color="auto"/>
            <w:left w:val="none" w:sz="0" w:space="0" w:color="auto"/>
            <w:bottom w:val="none" w:sz="0" w:space="0" w:color="auto"/>
            <w:right w:val="none" w:sz="0" w:space="0" w:color="auto"/>
          </w:divBdr>
        </w:div>
        <w:div w:id="349990050">
          <w:marLeft w:val="0"/>
          <w:marRight w:val="0"/>
          <w:marTop w:val="0"/>
          <w:marBottom w:val="0"/>
          <w:divBdr>
            <w:top w:val="none" w:sz="0" w:space="0" w:color="auto"/>
            <w:left w:val="none" w:sz="0" w:space="0" w:color="auto"/>
            <w:bottom w:val="none" w:sz="0" w:space="0" w:color="auto"/>
            <w:right w:val="none" w:sz="0" w:space="0" w:color="auto"/>
          </w:divBdr>
        </w:div>
        <w:div w:id="915473997">
          <w:marLeft w:val="0"/>
          <w:marRight w:val="0"/>
          <w:marTop w:val="0"/>
          <w:marBottom w:val="0"/>
          <w:divBdr>
            <w:top w:val="none" w:sz="0" w:space="0" w:color="auto"/>
            <w:left w:val="none" w:sz="0" w:space="0" w:color="auto"/>
            <w:bottom w:val="none" w:sz="0" w:space="0" w:color="auto"/>
            <w:right w:val="none" w:sz="0" w:space="0" w:color="auto"/>
          </w:divBdr>
        </w:div>
        <w:div w:id="1130980890">
          <w:marLeft w:val="0"/>
          <w:marRight w:val="0"/>
          <w:marTop w:val="0"/>
          <w:marBottom w:val="0"/>
          <w:divBdr>
            <w:top w:val="none" w:sz="0" w:space="0" w:color="auto"/>
            <w:left w:val="none" w:sz="0" w:space="0" w:color="auto"/>
            <w:bottom w:val="none" w:sz="0" w:space="0" w:color="auto"/>
            <w:right w:val="none" w:sz="0" w:space="0" w:color="auto"/>
          </w:divBdr>
        </w:div>
        <w:div w:id="742487159">
          <w:marLeft w:val="0"/>
          <w:marRight w:val="0"/>
          <w:marTop w:val="0"/>
          <w:marBottom w:val="0"/>
          <w:divBdr>
            <w:top w:val="none" w:sz="0" w:space="0" w:color="auto"/>
            <w:left w:val="none" w:sz="0" w:space="0" w:color="auto"/>
            <w:bottom w:val="none" w:sz="0" w:space="0" w:color="auto"/>
            <w:right w:val="none" w:sz="0" w:space="0" w:color="auto"/>
          </w:divBdr>
        </w:div>
        <w:div w:id="452750523">
          <w:marLeft w:val="0"/>
          <w:marRight w:val="0"/>
          <w:marTop w:val="0"/>
          <w:marBottom w:val="0"/>
          <w:divBdr>
            <w:top w:val="none" w:sz="0" w:space="0" w:color="auto"/>
            <w:left w:val="none" w:sz="0" w:space="0" w:color="auto"/>
            <w:bottom w:val="none" w:sz="0" w:space="0" w:color="auto"/>
            <w:right w:val="none" w:sz="0" w:space="0" w:color="auto"/>
          </w:divBdr>
        </w:div>
        <w:div w:id="1504710402">
          <w:marLeft w:val="0"/>
          <w:marRight w:val="0"/>
          <w:marTop w:val="0"/>
          <w:marBottom w:val="0"/>
          <w:divBdr>
            <w:top w:val="none" w:sz="0" w:space="0" w:color="auto"/>
            <w:left w:val="none" w:sz="0" w:space="0" w:color="auto"/>
            <w:bottom w:val="none" w:sz="0" w:space="0" w:color="auto"/>
            <w:right w:val="none" w:sz="0" w:space="0" w:color="auto"/>
          </w:divBdr>
        </w:div>
      </w:divsChild>
    </w:div>
    <w:div w:id="1427309607">
      <w:bodyDiv w:val="1"/>
      <w:marLeft w:val="0"/>
      <w:marRight w:val="0"/>
      <w:marTop w:val="0"/>
      <w:marBottom w:val="0"/>
      <w:divBdr>
        <w:top w:val="none" w:sz="0" w:space="0" w:color="auto"/>
        <w:left w:val="none" w:sz="0" w:space="0" w:color="auto"/>
        <w:bottom w:val="none" w:sz="0" w:space="0" w:color="auto"/>
        <w:right w:val="none" w:sz="0" w:space="0" w:color="auto"/>
      </w:divBdr>
      <w:divsChild>
        <w:div w:id="242229131">
          <w:marLeft w:val="720"/>
          <w:marRight w:val="0"/>
          <w:marTop w:val="0"/>
          <w:marBottom w:val="0"/>
          <w:divBdr>
            <w:top w:val="none" w:sz="0" w:space="0" w:color="auto"/>
            <w:left w:val="none" w:sz="0" w:space="0" w:color="auto"/>
            <w:bottom w:val="none" w:sz="0" w:space="0" w:color="auto"/>
            <w:right w:val="none" w:sz="0" w:space="0" w:color="auto"/>
          </w:divBdr>
        </w:div>
        <w:div w:id="478618448">
          <w:marLeft w:val="720"/>
          <w:marRight w:val="0"/>
          <w:marTop w:val="0"/>
          <w:marBottom w:val="0"/>
          <w:divBdr>
            <w:top w:val="none" w:sz="0" w:space="0" w:color="auto"/>
            <w:left w:val="none" w:sz="0" w:space="0" w:color="auto"/>
            <w:bottom w:val="none" w:sz="0" w:space="0" w:color="auto"/>
            <w:right w:val="none" w:sz="0" w:space="0" w:color="auto"/>
          </w:divBdr>
        </w:div>
      </w:divsChild>
    </w:div>
    <w:div w:id="1777628659">
      <w:bodyDiv w:val="1"/>
      <w:marLeft w:val="0"/>
      <w:marRight w:val="0"/>
      <w:marTop w:val="0"/>
      <w:marBottom w:val="0"/>
      <w:divBdr>
        <w:top w:val="none" w:sz="0" w:space="0" w:color="auto"/>
        <w:left w:val="none" w:sz="0" w:space="0" w:color="auto"/>
        <w:bottom w:val="none" w:sz="0" w:space="0" w:color="auto"/>
        <w:right w:val="none" w:sz="0" w:space="0" w:color="auto"/>
      </w:divBdr>
      <w:divsChild>
        <w:div w:id="2129932786">
          <w:marLeft w:val="0"/>
          <w:marRight w:val="0"/>
          <w:marTop w:val="0"/>
          <w:marBottom w:val="0"/>
          <w:divBdr>
            <w:top w:val="none" w:sz="0" w:space="0" w:color="auto"/>
            <w:left w:val="none" w:sz="0" w:space="0" w:color="auto"/>
            <w:bottom w:val="none" w:sz="0" w:space="0" w:color="auto"/>
            <w:right w:val="none" w:sz="0" w:space="0" w:color="auto"/>
          </w:divBdr>
        </w:div>
        <w:div w:id="440609551">
          <w:marLeft w:val="0"/>
          <w:marRight w:val="0"/>
          <w:marTop w:val="0"/>
          <w:marBottom w:val="0"/>
          <w:divBdr>
            <w:top w:val="none" w:sz="0" w:space="0" w:color="auto"/>
            <w:left w:val="none" w:sz="0" w:space="0" w:color="auto"/>
            <w:bottom w:val="none" w:sz="0" w:space="0" w:color="auto"/>
            <w:right w:val="none" w:sz="0" w:space="0" w:color="auto"/>
          </w:divBdr>
        </w:div>
        <w:div w:id="1677225672">
          <w:marLeft w:val="0"/>
          <w:marRight w:val="0"/>
          <w:marTop w:val="0"/>
          <w:marBottom w:val="0"/>
          <w:divBdr>
            <w:top w:val="none" w:sz="0" w:space="0" w:color="auto"/>
            <w:left w:val="none" w:sz="0" w:space="0" w:color="auto"/>
            <w:bottom w:val="none" w:sz="0" w:space="0" w:color="auto"/>
            <w:right w:val="none" w:sz="0" w:space="0" w:color="auto"/>
          </w:divBdr>
        </w:div>
        <w:div w:id="337124340">
          <w:marLeft w:val="0"/>
          <w:marRight w:val="0"/>
          <w:marTop w:val="0"/>
          <w:marBottom w:val="0"/>
          <w:divBdr>
            <w:top w:val="none" w:sz="0" w:space="0" w:color="auto"/>
            <w:left w:val="none" w:sz="0" w:space="0" w:color="auto"/>
            <w:bottom w:val="none" w:sz="0" w:space="0" w:color="auto"/>
            <w:right w:val="none" w:sz="0" w:space="0" w:color="auto"/>
          </w:divBdr>
        </w:div>
      </w:divsChild>
    </w:div>
    <w:div w:id="1840190032">
      <w:bodyDiv w:val="1"/>
      <w:marLeft w:val="0"/>
      <w:marRight w:val="0"/>
      <w:marTop w:val="0"/>
      <w:marBottom w:val="0"/>
      <w:divBdr>
        <w:top w:val="none" w:sz="0" w:space="0" w:color="auto"/>
        <w:left w:val="none" w:sz="0" w:space="0" w:color="auto"/>
        <w:bottom w:val="none" w:sz="0" w:space="0" w:color="auto"/>
        <w:right w:val="none" w:sz="0" w:space="0" w:color="auto"/>
      </w:divBdr>
      <w:divsChild>
        <w:div w:id="2121681116">
          <w:marLeft w:val="0"/>
          <w:marRight w:val="0"/>
          <w:marTop w:val="0"/>
          <w:marBottom w:val="0"/>
          <w:divBdr>
            <w:top w:val="none" w:sz="0" w:space="0" w:color="auto"/>
            <w:left w:val="none" w:sz="0" w:space="0" w:color="auto"/>
            <w:bottom w:val="none" w:sz="0" w:space="0" w:color="auto"/>
            <w:right w:val="none" w:sz="0" w:space="0" w:color="auto"/>
          </w:divBdr>
        </w:div>
        <w:div w:id="1029180884">
          <w:marLeft w:val="0"/>
          <w:marRight w:val="0"/>
          <w:marTop w:val="0"/>
          <w:marBottom w:val="0"/>
          <w:divBdr>
            <w:top w:val="none" w:sz="0" w:space="0" w:color="auto"/>
            <w:left w:val="none" w:sz="0" w:space="0" w:color="auto"/>
            <w:bottom w:val="none" w:sz="0" w:space="0" w:color="auto"/>
            <w:right w:val="none" w:sz="0" w:space="0" w:color="auto"/>
          </w:divBdr>
        </w:div>
        <w:div w:id="2099862639">
          <w:marLeft w:val="0"/>
          <w:marRight w:val="0"/>
          <w:marTop w:val="0"/>
          <w:marBottom w:val="0"/>
          <w:divBdr>
            <w:top w:val="none" w:sz="0" w:space="0" w:color="auto"/>
            <w:left w:val="none" w:sz="0" w:space="0" w:color="auto"/>
            <w:bottom w:val="none" w:sz="0" w:space="0" w:color="auto"/>
            <w:right w:val="none" w:sz="0" w:space="0" w:color="auto"/>
          </w:divBdr>
        </w:div>
        <w:div w:id="730737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00" b="0" i="0" u="none" strike="noStrike" kern="1200" spc="0" baseline="0">
                <a:solidFill>
                  <a:schemeClr val="tx1">
                    <a:lumMod val="65000"/>
                    <a:lumOff val="35000"/>
                  </a:schemeClr>
                </a:solidFill>
                <a:latin typeface="+mn-lt"/>
                <a:ea typeface="+mn-ea"/>
                <a:cs typeface="+mn-cs"/>
              </a:defRPr>
            </a:pPr>
            <a:r>
              <a:rPr lang="en-US" sz="1700"/>
              <a:t>250k</a:t>
            </a:r>
            <a:r>
              <a:rPr lang="el-GR" sz="1700">
                <a:latin typeface="Calibri" panose="020F0502020204030204" pitchFamily="34" charset="0"/>
                <a:cs typeface="Calibri" panose="020F0502020204030204" pitchFamily="34" charset="0"/>
              </a:rPr>
              <a:t>Ω</a:t>
            </a:r>
            <a:r>
              <a:rPr lang="en-US" sz="1700">
                <a:latin typeface="Calibri" panose="020F0502020204030204" pitchFamily="34" charset="0"/>
                <a:cs typeface="Calibri" panose="020F0502020204030204" pitchFamily="34" charset="0"/>
              </a:rPr>
              <a:t>||47pF</a:t>
            </a:r>
            <a:r>
              <a:rPr lang="en-US" sz="1700" baseline="0">
                <a:latin typeface="Calibri" panose="020F0502020204030204" pitchFamily="34" charset="0"/>
                <a:cs typeface="Calibri" panose="020F0502020204030204" pitchFamily="34" charset="0"/>
              </a:rPr>
              <a:t> Magnitude</a:t>
            </a:r>
            <a:endParaRPr lang="en-US" sz="1700"/>
          </a:p>
        </c:rich>
      </c:tx>
      <c:overlay val="0"/>
      <c:spPr>
        <a:noFill/>
        <a:ln>
          <a:noFill/>
        </a:ln>
        <a:effectLst/>
      </c:spPr>
    </c:title>
    <c:autoTitleDeleted val="0"/>
    <c:plotArea>
      <c:layout>
        <c:manualLayout>
          <c:layoutTarget val="inner"/>
          <c:xMode val="edge"/>
          <c:yMode val="edge"/>
          <c:x val="0.20734258574221848"/>
          <c:y val="0.16565871974336541"/>
          <c:w val="0.73241204038824281"/>
          <c:h val="0.58502333041703114"/>
        </c:manualLayout>
      </c:layout>
      <c:scatterChart>
        <c:scatterStyle val="lineMarker"/>
        <c:varyColors val="0"/>
        <c:ser>
          <c:idx val="0"/>
          <c:order val="0"/>
          <c:tx>
            <c:v>Ideal Value</c:v>
          </c:tx>
          <c:spPr>
            <a:ln w="19050" cap="rnd">
              <a:noFill/>
              <a:round/>
            </a:ln>
            <a:effectLst/>
          </c:spPr>
          <c:marker>
            <c:symbol val="circle"/>
            <c:size val="5"/>
            <c:spPr>
              <a:solidFill>
                <a:schemeClr val="accent1"/>
              </a:solidFill>
              <a:ln w="9525">
                <a:noFill/>
              </a:ln>
              <a:effectLst/>
            </c:spPr>
          </c:marker>
          <c:dPt>
            <c:idx val="66"/>
            <c:marker>
              <c:symbol val="circle"/>
              <c:size val="3"/>
            </c:marker>
            <c:bubble3D val="0"/>
          </c:dPt>
          <c:xVal>
            <c:numRef>
              <c:f>Sheet1!$B$104:$B$198</c:f>
              <c:numCache>
                <c:formatCode>General</c:formatCode>
                <c:ptCount val="9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pt idx="91">
                  <c:v>96</c:v>
                </c:pt>
                <c:pt idx="92">
                  <c:v>97</c:v>
                </c:pt>
                <c:pt idx="93">
                  <c:v>98</c:v>
                </c:pt>
                <c:pt idx="94">
                  <c:v>99</c:v>
                </c:pt>
              </c:numCache>
            </c:numRef>
          </c:xVal>
          <c:yVal>
            <c:numRef>
              <c:f>Sheet1!$C$104:$C$198</c:f>
              <c:numCache>
                <c:formatCode>General</c:formatCode>
                <c:ptCount val="95"/>
                <c:pt idx="0">
                  <c:v>233.78773441769749</c:v>
                </c:pt>
                <c:pt idx="1">
                  <c:v>227.88977461354156</c:v>
                </c:pt>
                <c:pt idx="2">
                  <c:v>221.46343086968454</c:v>
                </c:pt>
                <c:pt idx="3">
                  <c:v>214.68365985186281</c:v>
                </c:pt>
                <c:pt idx="4">
                  <c:v>207.70482805037872</c:v>
                </c:pt>
                <c:pt idx="5">
                  <c:v>200.65685059915396</c:v>
                </c:pt>
                <c:pt idx="6">
                  <c:v>193.64449321290425</c:v>
                </c:pt>
                <c:pt idx="7">
                  <c:v>186.74883437853694</c:v>
                </c:pt>
                <c:pt idx="8">
                  <c:v>180.02996941342894</c:v>
                </c:pt>
                <c:pt idx="9">
                  <c:v>173.5302432051617</c:v>
                </c:pt>
                <c:pt idx="10">
                  <c:v>167.27752616973939</c:v>
                </c:pt>
                <c:pt idx="11">
                  <c:v>161.28824474105843</c:v>
                </c:pt>
                <c:pt idx="12">
                  <c:v>155.57002442370364</c:v>
                </c:pt>
                <c:pt idx="13">
                  <c:v>150.1239010339105</c:v>
                </c:pt>
                <c:pt idx="14">
                  <c:v>144.94611382075772</c:v>
                </c:pt>
                <c:pt idx="15">
                  <c:v>140.0295240992549</c:v>
                </c:pt>
                <c:pt idx="16">
                  <c:v>135.36471478473399</c:v>
                </c:pt>
                <c:pt idx="17">
                  <c:v>130.94082726896062</c:v>
                </c:pt>
                <c:pt idx="18">
                  <c:v>126.74618751326457</c:v>
                </c:pt>
                <c:pt idx="19">
                  <c:v>122.76876625358086</c:v>
                </c:pt>
                <c:pt idx="20">
                  <c:v>118.99651067700871</c:v>
                </c:pt>
                <c:pt idx="21">
                  <c:v>115.41757782075048</c:v>
                </c:pt>
                <c:pt idx="22">
                  <c:v>112.02049370398333</c:v>
                </c:pt>
                <c:pt idx="23">
                  <c:v>108.79425696358591</c:v>
                </c:pt>
                <c:pt idx="24">
                  <c:v>105.72840149438477</c:v>
                </c:pt>
                <c:pt idx="25">
                  <c:v>102.81302918679586</c:v>
                </c:pt>
                <c:pt idx="26">
                  <c:v>100.03882117680254</c:v>
                </c:pt>
                <c:pt idx="27">
                  <c:v>97.397033943175416</c:v>
                </c:pt>
                <c:pt idx="28">
                  <c:v>94.879484985770475</c:v>
                </c:pt>
                <c:pt idx="29">
                  <c:v>92.478531595284679</c:v>
                </c:pt>
                <c:pt idx="30">
                  <c:v>90.187045295612322</c:v>
                </c:pt>
                <c:pt idx="31">
                  <c:v>87.998383837929467</c:v>
                </c:pt>
                <c:pt idx="32">
                  <c:v>85.906362097905031</c:v>
                </c:pt>
                <c:pt idx="33">
                  <c:v>83.905222832668414</c:v>
                </c:pt>
                <c:pt idx="34">
                  <c:v>81.989607960389037</c:v>
                </c:pt>
                <c:pt idx="35">
                  <c:v>80.15453080796982</c:v>
                </c:pt>
                <c:pt idx="36">
                  <c:v>78.395349612640132</c:v>
                </c:pt>
                <c:pt idx="37">
                  <c:v>76.707742446847703</c:v>
                </c:pt>
                <c:pt idx="38">
                  <c:v>75.087683651930774</c:v>
                </c:pt>
                <c:pt idx="39">
                  <c:v>73.531421806378063</c:v>
                </c:pt>
                <c:pt idx="40">
                  <c:v>72.035459212840166</c:v>
                </c:pt>
                <c:pt idx="41">
                  <c:v>70.596532859756493</c:v>
                </c:pt>
                <c:pt idx="42">
                  <c:v>69.21159679498119</c:v>
                </c:pt>
                <c:pt idx="43">
                  <c:v>67.877805837482683</c:v>
                </c:pt>
                <c:pt idx="44">
                  <c:v>66.592500547069818</c:v>
                </c:pt>
                <c:pt idx="45">
                  <c:v>65.353193369684647</c:v>
                </c:pt>
                <c:pt idx="46">
                  <c:v>64.157555875989885</c:v>
                </c:pt>
                <c:pt idx="47">
                  <c:v>63.003407012956536</c:v>
                </c:pt>
                <c:pt idx="48">
                  <c:v>61.888702291315113</c:v>
                </c:pt>
                <c:pt idx="49">
                  <c:v>60.811523835635136</c:v>
                </c:pt>
                <c:pt idx="50">
                  <c:v>59.770071228118397</c:v>
                </c:pt>
                <c:pt idx="51">
                  <c:v>58.762653081704045</c:v>
                </c:pt>
                <c:pt idx="52">
                  <c:v>57.787679282623394</c:v>
                </c:pt>
                <c:pt idx="53">
                  <c:v>56.843653846997732</c:v>
                </c:pt>
                <c:pt idx="54">
                  <c:v>55.929168340368143</c:v>
                </c:pt>
                <c:pt idx="55">
                  <c:v>55.042895813133832</c:v>
                </c:pt>
                <c:pt idx="56">
                  <c:v>54.183585208726448</c:v>
                </c:pt>
                <c:pt idx="57">
                  <c:v>53.350056204948388</c:v>
                </c:pt>
                <c:pt idx="58">
                  <c:v>52.541194452249599</c:v>
                </c:pt>
                <c:pt idx="59">
                  <c:v>51.755947175812835</c:v>
                </c:pt>
                <c:pt idx="60">
                  <c:v>50.993319111169932</c:v>
                </c:pt>
                <c:pt idx="61">
                  <c:v>50.252368745692259</c:v>
                </c:pt>
                <c:pt idx="62">
                  <c:v>49.532204840700871</c:v>
                </c:pt>
                <c:pt idx="63">
                  <c:v>48.831983211139985</c:v>
                </c:pt>
                <c:pt idx="64">
                  <c:v>48.150903741763756</c:v>
                </c:pt>
                <c:pt idx="65">
                  <c:v>47.488207620619214</c:v>
                </c:pt>
                <c:pt idx="66">
                  <c:v>46.843174772277038</c:v>
                </c:pt>
                <c:pt idx="67">
                  <c:v>46.215121474782947</c:v>
                </c:pt>
                <c:pt idx="68">
                  <c:v>45.603398145687734</c:v>
                </c:pt>
                <c:pt idx="69">
                  <c:v>45.007387283774101</c:v>
                </c:pt>
                <c:pt idx="70">
                  <c:v>44.426501554245895</c:v>
                </c:pt>
                <c:pt idx="71">
                  <c:v>43.860182006189483</c:v>
                </c:pt>
                <c:pt idx="72">
                  <c:v>43.30789641206664</c:v>
                </c:pt>
                <c:pt idx="73">
                  <c:v>42.769137719863423</c:v>
                </c:pt>
                <c:pt idx="74">
                  <c:v>42.243422609306847</c:v>
                </c:pt>
                <c:pt idx="75">
                  <c:v>41.730290144277326</c:v>
                </c:pt>
                <c:pt idx="76">
                  <c:v>41.229300514198471</c:v>
                </c:pt>
                <c:pt idx="77">
                  <c:v>40.740033857780446</c:v>
                </c:pt>
                <c:pt idx="78">
                  <c:v>40.26208916303537</c:v>
                </c:pt>
                <c:pt idx="79">
                  <c:v>39.795083237977977</c:v>
                </c:pt>
                <c:pt idx="80">
                  <c:v>39.338649746875774</c:v>
                </c:pt>
                <c:pt idx="81">
                  <c:v>38.892438307325136</c:v>
                </c:pt>
                <c:pt idx="82">
                  <c:v>38.456113643805757</c:v>
                </c:pt>
                <c:pt idx="83">
                  <c:v>38.029354793709523</c:v>
                </c:pt>
                <c:pt idx="84">
                  <c:v>37.611854362154503</c:v>
                </c:pt>
                <c:pt idx="85">
                  <c:v>37.203317822181958</c:v>
                </c:pt>
                <c:pt idx="86">
                  <c:v>36.803462857197616</c:v>
                </c:pt>
                <c:pt idx="87">
                  <c:v>36.412018742759074</c:v>
                </c:pt>
                <c:pt idx="88">
                  <c:v>36.02872576503281</c:v>
                </c:pt>
                <c:pt idx="89">
                  <c:v>35.653334673445841</c:v>
                </c:pt>
                <c:pt idx="90">
                  <c:v>35.285606165243529</c:v>
                </c:pt>
                <c:pt idx="91">
                  <c:v>34.925310399835347</c:v>
                </c:pt>
                <c:pt idx="92">
                  <c:v>34.572226540966909</c:v>
                </c:pt>
                <c:pt idx="93">
                  <c:v>34.226142324900962</c:v>
                </c:pt>
                <c:pt idx="94">
                  <c:v>33.886853652921751</c:v>
                </c:pt>
              </c:numCache>
            </c:numRef>
          </c:yVal>
          <c:smooth val="0"/>
          <c:extLst xmlns:c16r2="http://schemas.microsoft.com/office/drawing/2015/06/chart">
            <c:ext xmlns:c16="http://schemas.microsoft.com/office/drawing/2014/chart" uri="{C3380CC4-5D6E-409C-BE32-E72D297353CC}">
              <c16:uniqueId val="{00000000-D97E-43EB-BD1B-950A9E297E37}"/>
            </c:ext>
          </c:extLst>
        </c:ser>
        <c:ser>
          <c:idx val="1"/>
          <c:order val="1"/>
          <c:tx>
            <c:v>Measured Value</c:v>
          </c:tx>
          <c:spPr>
            <a:ln w="19050" cap="rnd">
              <a:noFill/>
              <a:round/>
            </a:ln>
            <a:effectLst/>
          </c:spPr>
          <c:marker>
            <c:symbol val="x"/>
            <c:size val="3"/>
            <c:spPr>
              <a:solidFill>
                <a:schemeClr val="accent2"/>
              </a:solidFill>
              <a:ln w="9525">
                <a:noFill/>
              </a:ln>
              <a:effectLst/>
            </c:spPr>
          </c:marker>
          <c:xVal>
            <c:numRef>
              <c:f>Sheet1!$B$104:$B$198</c:f>
              <c:numCache>
                <c:formatCode>General</c:formatCode>
                <c:ptCount val="9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pt idx="91">
                  <c:v>96</c:v>
                </c:pt>
                <c:pt idx="92">
                  <c:v>97</c:v>
                </c:pt>
                <c:pt idx="93">
                  <c:v>98</c:v>
                </c:pt>
                <c:pt idx="94">
                  <c:v>99</c:v>
                </c:pt>
              </c:numCache>
            </c:numRef>
          </c:xVal>
          <c:yVal>
            <c:numRef>
              <c:f>Sheet1!$D$104:$D$198</c:f>
              <c:numCache>
                <c:formatCode>General</c:formatCode>
                <c:ptCount val="95"/>
                <c:pt idx="0">
                  <c:v>234.0366111764915</c:v>
                </c:pt>
                <c:pt idx="1">
                  <c:v>227.43471946134758</c:v>
                </c:pt>
                <c:pt idx="2">
                  <c:v>221.9197277841464</c:v>
                </c:pt>
                <c:pt idx="3">
                  <c:v>213.06251618034645</c:v>
                </c:pt>
                <c:pt idx="4">
                  <c:v>204.15639836008583</c:v>
                </c:pt>
                <c:pt idx="5">
                  <c:v>197.78381356347492</c:v>
                </c:pt>
                <c:pt idx="6">
                  <c:v>190.74033708875189</c:v>
                </c:pt>
                <c:pt idx="7">
                  <c:v>181.85682181648588</c:v>
                </c:pt>
                <c:pt idx="8">
                  <c:v>174.83379562937614</c:v>
                </c:pt>
                <c:pt idx="9">
                  <c:v>168.7711424639225</c:v>
                </c:pt>
                <c:pt idx="10">
                  <c:v>162.45013330035701</c:v>
                </c:pt>
                <c:pt idx="11">
                  <c:v>154.88374562236692</c:v>
                </c:pt>
                <c:pt idx="12">
                  <c:v>150.06417008856144</c:v>
                </c:pt>
                <c:pt idx="13">
                  <c:v>144.32457579203819</c:v>
                </c:pt>
                <c:pt idx="14">
                  <c:v>139.38886189840687</c:v>
                </c:pt>
                <c:pt idx="15">
                  <c:v>134.17491720871058</c:v>
                </c:pt>
                <c:pt idx="16">
                  <c:v>129.26645605737971</c:v>
                </c:pt>
                <c:pt idx="17">
                  <c:v>125.36832362330432</c:v>
                </c:pt>
                <c:pt idx="18">
                  <c:v>121.09194655319401</c:v>
                </c:pt>
                <c:pt idx="19">
                  <c:v>117.3042411825416</c:v>
                </c:pt>
                <c:pt idx="20">
                  <c:v>113.29883528137481</c:v>
                </c:pt>
                <c:pt idx="21">
                  <c:v>109.81269462340347</c:v>
                </c:pt>
                <c:pt idx="22">
                  <c:v>106.65851887879485</c:v>
                </c:pt>
                <c:pt idx="23">
                  <c:v>103.09790005290402</c:v>
                </c:pt>
                <c:pt idx="24">
                  <c:v>100.35894792059418</c:v>
                </c:pt>
                <c:pt idx="25">
                  <c:v>97.569090442204967</c:v>
                </c:pt>
                <c:pt idx="26">
                  <c:v>94.656364721109469</c:v>
                </c:pt>
                <c:pt idx="27">
                  <c:v>91.992372955091582</c:v>
                </c:pt>
                <c:pt idx="28">
                  <c:v>89.691572974785018</c:v>
                </c:pt>
                <c:pt idx="29">
                  <c:v>87.579815744169764</c:v>
                </c:pt>
                <c:pt idx="30">
                  <c:v>85.22086290813553</c:v>
                </c:pt>
                <c:pt idx="31">
                  <c:v>83.132373272864825</c:v>
                </c:pt>
                <c:pt idx="32">
                  <c:v>81.255816335013023</c:v>
                </c:pt>
                <c:pt idx="33">
                  <c:v>79.343222360676151</c:v>
                </c:pt>
                <c:pt idx="34">
                  <c:v>77.426508559700693</c:v>
                </c:pt>
                <c:pt idx="35">
                  <c:v>75.324192405448827</c:v>
                </c:pt>
                <c:pt idx="36">
                  <c:v>74.035977215908304</c:v>
                </c:pt>
                <c:pt idx="37">
                  <c:v>72.313762197460193</c:v>
                </c:pt>
                <c:pt idx="38">
                  <c:v>71.086905805328001</c:v>
                </c:pt>
                <c:pt idx="39">
                  <c:v>69.565457468725256</c:v>
                </c:pt>
                <c:pt idx="40">
                  <c:v>67.84227264845731</c:v>
                </c:pt>
                <c:pt idx="41">
                  <c:v>66.626587512975263</c:v>
                </c:pt>
                <c:pt idx="42">
                  <c:v>65.232154080472242</c:v>
                </c:pt>
                <c:pt idx="43">
                  <c:v>63.876803657579117</c:v>
                </c:pt>
                <c:pt idx="44">
                  <c:v>62.503624817377428</c:v>
                </c:pt>
                <c:pt idx="45">
                  <c:v>61.59167077836937</c:v>
                </c:pt>
                <c:pt idx="46">
                  <c:v>60.098839090032705</c:v>
                </c:pt>
                <c:pt idx="47">
                  <c:v>59.160491139827272</c:v>
                </c:pt>
                <c:pt idx="48">
                  <c:v>58.49404393946844</c:v>
                </c:pt>
                <c:pt idx="49">
                  <c:v>57.105769964088047</c:v>
                </c:pt>
                <c:pt idx="50">
                  <c:v>56.079949245309948</c:v>
                </c:pt>
                <c:pt idx="51">
                  <c:v>55.414398868408497</c:v>
                </c:pt>
                <c:pt idx="52">
                  <c:v>54.035801119171957</c:v>
                </c:pt>
                <c:pt idx="53">
                  <c:v>53.259248419152293</c:v>
                </c:pt>
                <c:pt idx="54">
                  <c:v>52.418957871350621</c:v>
                </c:pt>
                <c:pt idx="55">
                  <c:v>51.811335005421867</c:v>
                </c:pt>
                <c:pt idx="56">
                  <c:v>50.634085965525784</c:v>
                </c:pt>
                <c:pt idx="57">
                  <c:v>50.582999561177118</c:v>
                </c:pt>
                <c:pt idx="58">
                  <c:v>48.892660760546782</c:v>
                </c:pt>
                <c:pt idx="59">
                  <c:v>48.669135189190946</c:v>
                </c:pt>
                <c:pt idx="60">
                  <c:v>47.624584675676559</c:v>
                </c:pt>
                <c:pt idx="61">
                  <c:v>47.04142532904897</c:v>
                </c:pt>
                <c:pt idx="62">
                  <c:v>46.22660665014164</c:v>
                </c:pt>
                <c:pt idx="63">
                  <c:v>45.599832900783113</c:v>
                </c:pt>
                <c:pt idx="64">
                  <c:v>45.063440856142016</c:v>
                </c:pt>
                <c:pt idx="65">
                  <c:v>44.641870774567053</c:v>
                </c:pt>
                <c:pt idx="66">
                  <c:v>43.757698936876182</c:v>
                </c:pt>
                <c:pt idx="67">
                  <c:v>43.365973134951069</c:v>
                </c:pt>
                <c:pt idx="68">
                  <c:v>42.615745816139281</c:v>
                </c:pt>
                <c:pt idx="69">
                  <c:v>41.863070921671103</c:v>
                </c:pt>
                <c:pt idx="70">
                  <c:v>41.499102808424574</c:v>
                </c:pt>
                <c:pt idx="71">
                  <c:v>40.865234400035902</c:v>
                </c:pt>
                <c:pt idx="72">
                  <c:v>40.350947318271636</c:v>
                </c:pt>
                <c:pt idx="73">
                  <c:v>39.893262118082639</c:v>
                </c:pt>
                <c:pt idx="74">
                  <c:v>39.474346129816233</c:v>
                </c:pt>
                <c:pt idx="75">
                  <c:v>37.775290391206305</c:v>
                </c:pt>
                <c:pt idx="76">
                  <c:v>40.392561977649549</c:v>
                </c:pt>
                <c:pt idx="77">
                  <c:v>34.363426786984078</c:v>
                </c:pt>
                <c:pt idx="78">
                  <c:v>36.305018399854177</c:v>
                </c:pt>
                <c:pt idx="79">
                  <c:v>36.709151607988602</c:v>
                </c:pt>
                <c:pt idx="80">
                  <c:v>36.703899783322719</c:v>
                </c:pt>
                <c:pt idx="81">
                  <c:v>36.2082163743191</c:v>
                </c:pt>
                <c:pt idx="82">
                  <c:v>35.877609588641803</c:v>
                </c:pt>
                <c:pt idx="83">
                  <c:v>35.370785316636663</c:v>
                </c:pt>
                <c:pt idx="84">
                  <c:v>34.828010168485484</c:v>
                </c:pt>
                <c:pt idx="85">
                  <c:v>34.513162175109677</c:v>
                </c:pt>
                <c:pt idx="86">
                  <c:v>33.893129848470792</c:v>
                </c:pt>
                <c:pt idx="87">
                  <c:v>33.997466095977195</c:v>
                </c:pt>
                <c:pt idx="88">
                  <c:v>33.632515686345435</c:v>
                </c:pt>
                <c:pt idx="89">
                  <c:v>32.997551893577942</c:v>
                </c:pt>
                <c:pt idx="90">
                  <c:v>32.496415773061713</c:v>
                </c:pt>
                <c:pt idx="91">
                  <c:v>32.487705952976519</c:v>
                </c:pt>
                <c:pt idx="92">
                  <c:v>31.809764810922662</c:v>
                </c:pt>
                <c:pt idx="93">
                  <c:v>31.62560956420381</c:v>
                </c:pt>
                <c:pt idx="94">
                  <c:v>31.176747307462215</c:v>
                </c:pt>
              </c:numCache>
            </c:numRef>
          </c:yVal>
          <c:smooth val="0"/>
          <c:extLst xmlns:c16r2="http://schemas.microsoft.com/office/drawing/2015/06/chart">
            <c:ext xmlns:c16="http://schemas.microsoft.com/office/drawing/2014/chart" uri="{C3380CC4-5D6E-409C-BE32-E72D297353CC}">
              <c16:uniqueId val="{00000001-D97E-43EB-BD1B-950A9E297E37}"/>
            </c:ext>
          </c:extLst>
        </c:ser>
        <c:ser>
          <c:idx val="2"/>
          <c:order val="2"/>
          <c:tx>
            <c:v>Best Fit Adjusted Value</c:v>
          </c:tx>
          <c:spPr>
            <a:ln w="19050" cap="rnd">
              <a:noFill/>
              <a:round/>
            </a:ln>
            <a:effectLst/>
          </c:spPr>
          <c:marker>
            <c:symbol val="triangle"/>
            <c:size val="3"/>
            <c:spPr>
              <a:solidFill>
                <a:srgbClr val="00B050"/>
              </a:solidFill>
              <a:ln w="9525">
                <a:noFill/>
              </a:ln>
              <a:effectLst/>
            </c:spPr>
          </c:marker>
          <c:xVal>
            <c:numRef>
              <c:f>Sheet1!$B$104:$B$198</c:f>
              <c:numCache>
                <c:formatCode>General</c:formatCode>
                <c:ptCount val="9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pt idx="91">
                  <c:v>96</c:v>
                </c:pt>
                <c:pt idx="92">
                  <c:v>97</c:v>
                </c:pt>
                <c:pt idx="93">
                  <c:v>98</c:v>
                </c:pt>
                <c:pt idx="94">
                  <c:v>99</c:v>
                </c:pt>
              </c:numCache>
            </c:numRef>
          </c:xVal>
          <c:yVal>
            <c:numRef>
              <c:f>Sheet1!$E$104:$E$198</c:f>
              <c:numCache>
                <c:formatCode>General</c:formatCode>
                <c:ptCount val="95"/>
                <c:pt idx="0">
                  <c:v>252.39950042079855</c:v>
                </c:pt>
                <c:pt idx="1">
                  <c:v>248.3256486311588</c:v>
                </c:pt>
                <c:pt idx="2">
                  <c:v>242.08031024819545</c:v>
                </c:pt>
                <c:pt idx="3">
                  <c:v>228.04238687809195</c:v>
                </c:pt>
                <c:pt idx="4">
                  <c:v>218.34503640533092</c:v>
                </c:pt>
                <c:pt idx="5">
                  <c:v>211.70127991999487</c:v>
                </c:pt>
                <c:pt idx="6">
                  <c:v>205.21707894358281</c:v>
                </c:pt>
                <c:pt idx="7">
                  <c:v>193.14961606036442</c:v>
                </c:pt>
                <c:pt idx="8">
                  <c:v>185.09596967723385</c:v>
                </c:pt>
                <c:pt idx="9">
                  <c:v>180.82010043565612</c:v>
                </c:pt>
                <c:pt idx="10">
                  <c:v>172.729100785566</c:v>
                </c:pt>
                <c:pt idx="11">
                  <c:v>164.72542372062813</c:v>
                </c:pt>
                <c:pt idx="12">
                  <c:v>159.1167188394476</c:v>
                </c:pt>
                <c:pt idx="13">
                  <c:v>153.62771035071097</c:v>
                </c:pt>
                <c:pt idx="14">
                  <c:v>149.11320545900196</c:v>
                </c:pt>
                <c:pt idx="15">
                  <c:v>140.95053599828981</c:v>
                </c:pt>
                <c:pt idx="16">
                  <c:v>136.65225685145833</c:v>
                </c:pt>
                <c:pt idx="17">
                  <c:v>132.42003626315687</c:v>
                </c:pt>
                <c:pt idx="18">
                  <c:v>127.8652275955028</c:v>
                </c:pt>
                <c:pt idx="19">
                  <c:v>124.4053986527626</c:v>
                </c:pt>
                <c:pt idx="20">
                  <c:v>119.42185799940509</c:v>
                </c:pt>
                <c:pt idx="21">
                  <c:v>116.42659832319555</c:v>
                </c:pt>
                <c:pt idx="22">
                  <c:v>113.10821508347259</c:v>
                </c:pt>
                <c:pt idx="23">
                  <c:v>108.29391836553387</c:v>
                </c:pt>
                <c:pt idx="24">
                  <c:v>105.94970117917842</c:v>
                </c:pt>
                <c:pt idx="25">
                  <c:v>102.74600881790245</c:v>
                </c:pt>
                <c:pt idx="26">
                  <c:v>100.50976589793805</c:v>
                </c:pt>
                <c:pt idx="27">
                  <c:v>96.658136623452805</c:v>
                </c:pt>
                <c:pt idx="28">
                  <c:v>95.07470194206978</c:v>
                </c:pt>
                <c:pt idx="29">
                  <c:v>92.47375712019165</c:v>
                </c:pt>
                <c:pt idx="30">
                  <c:v>90.16777596512604</c:v>
                </c:pt>
                <c:pt idx="31">
                  <c:v>87.789050265615614</c:v>
                </c:pt>
                <c:pt idx="32">
                  <c:v>85.900207208178529</c:v>
                </c:pt>
                <c:pt idx="33">
                  <c:v>83.612306132502567</c:v>
                </c:pt>
                <c:pt idx="34">
                  <c:v>81.814727422423459</c:v>
                </c:pt>
                <c:pt idx="35">
                  <c:v>80.937082220757645</c:v>
                </c:pt>
                <c:pt idx="36">
                  <c:v>78.372390351050868</c:v>
                </c:pt>
                <c:pt idx="37">
                  <c:v>76.641835409576203</c:v>
                </c:pt>
                <c:pt idx="38">
                  <c:v>75.174196704667494</c:v>
                </c:pt>
                <c:pt idx="39">
                  <c:v>73.285173424423064</c:v>
                </c:pt>
                <c:pt idx="40">
                  <c:v>72.032621757178262</c:v>
                </c:pt>
                <c:pt idx="41">
                  <c:v>71.002093158613619</c:v>
                </c:pt>
                <c:pt idx="42">
                  <c:v>69.059182642832667</c:v>
                </c:pt>
                <c:pt idx="43">
                  <c:v>68.23966714816342</c:v>
                </c:pt>
                <c:pt idx="44">
                  <c:v>66.510254016337882</c:v>
                </c:pt>
                <c:pt idx="45">
                  <c:v>64.724912173991086</c:v>
                </c:pt>
                <c:pt idx="46">
                  <c:v>63.004529762798981</c:v>
                </c:pt>
                <c:pt idx="47">
                  <c:v>63.102292693793828</c:v>
                </c:pt>
                <c:pt idx="48">
                  <c:v>60.590763085390371</c:v>
                </c:pt>
                <c:pt idx="49">
                  <c:v>60.068318811454887</c:v>
                </c:pt>
                <c:pt idx="50">
                  <c:v>59.14327081593818</c:v>
                </c:pt>
                <c:pt idx="51">
                  <c:v>57.851696441989539</c:v>
                </c:pt>
                <c:pt idx="52">
                  <c:v>56.986947240802593</c:v>
                </c:pt>
                <c:pt idx="53">
                  <c:v>55.674399009182473</c:v>
                </c:pt>
                <c:pt idx="54">
                  <c:v>55.200962003431215</c:v>
                </c:pt>
                <c:pt idx="55">
                  <c:v>53.796558097701094</c:v>
                </c:pt>
                <c:pt idx="56">
                  <c:v>54.34572977491532</c:v>
                </c:pt>
                <c:pt idx="57">
                  <c:v>52.073897591233575</c:v>
                </c:pt>
                <c:pt idx="58">
                  <c:v>53.754045156806676</c:v>
                </c:pt>
                <c:pt idx="59">
                  <c:v>50.502499278749106</c:v>
                </c:pt>
                <c:pt idx="60">
                  <c:v>49.617779593897566</c:v>
                </c:pt>
                <c:pt idx="61">
                  <c:v>49.451001055488113</c:v>
                </c:pt>
                <c:pt idx="62">
                  <c:v>49.146180075622318</c:v>
                </c:pt>
                <c:pt idx="63">
                  <c:v>48.32014635668348</c:v>
                </c:pt>
                <c:pt idx="64">
                  <c:v>46.83702159880464</c:v>
                </c:pt>
                <c:pt idx="65">
                  <c:v>46.625994076753372</c:v>
                </c:pt>
                <c:pt idx="66">
                  <c:v>45.963091861507642</c:v>
                </c:pt>
                <c:pt idx="67">
                  <c:v>45.393064530233552</c:v>
                </c:pt>
                <c:pt idx="68">
                  <c:v>44.326568271907227</c:v>
                </c:pt>
                <c:pt idx="69">
                  <c:v>44.170103853109886</c:v>
                </c:pt>
                <c:pt idx="70">
                  <c:v>43.767222613148292</c:v>
                </c:pt>
                <c:pt idx="71">
                  <c:v>43.492841793220954</c:v>
                </c:pt>
                <c:pt idx="72">
                  <c:v>42.730370058640169</c:v>
                </c:pt>
                <c:pt idx="73">
                  <c:v>41.857185206748291</c:v>
                </c:pt>
                <c:pt idx="74">
                  <c:v>42.32651375165478</c:v>
                </c:pt>
                <c:pt idx="75">
                  <c:v>47.469843543299227</c:v>
                </c:pt>
                <c:pt idx="76">
                  <c:v>41.43524140985209</c:v>
                </c:pt>
                <c:pt idx="77">
                  <c:v>34.067135307246936</c:v>
                </c:pt>
                <c:pt idx="78">
                  <c:v>35.707904969177719</c:v>
                </c:pt>
                <c:pt idx="79">
                  <c:v>38.293504202129611</c:v>
                </c:pt>
                <c:pt idx="80">
                  <c:v>38.220115227717436</c:v>
                </c:pt>
                <c:pt idx="81">
                  <c:v>37.758539570932641</c:v>
                </c:pt>
                <c:pt idx="82">
                  <c:v>37.137989875637217</c:v>
                </c:pt>
                <c:pt idx="83">
                  <c:v>36.618326294270055</c:v>
                </c:pt>
                <c:pt idx="84">
                  <c:v>36.736894365269364</c:v>
                </c:pt>
                <c:pt idx="85">
                  <c:v>35.68501640185098</c:v>
                </c:pt>
                <c:pt idx="86">
                  <c:v>35.416003662816138</c:v>
                </c:pt>
                <c:pt idx="87">
                  <c:v>34.922578542789651</c:v>
                </c:pt>
                <c:pt idx="88">
                  <c:v>34.233666939815322</c:v>
                </c:pt>
                <c:pt idx="89">
                  <c:v>34.469814707412937</c:v>
                </c:pt>
                <c:pt idx="90">
                  <c:v>33.901371220347002</c:v>
                </c:pt>
                <c:pt idx="91">
                  <c:v>33.288483312010079</c:v>
                </c:pt>
                <c:pt idx="92">
                  <c:v>33.091560080235283</c:v>
                </c:pt>
                <c:pt idx="93">
                  <c:v>32.463110107642805</c:v>
                </c:pt>
                <c:pt idx="94">
                  <c:v>31.912539643905511</c:v>
                </c:pt>
              </c:numCache>
            </c:numRef>
          </c:yVal>
          <c:smooth val="0"/>
          <c:extLst xmlns:c16r2="http://schemas.microsoft.com/office/drawing/2015/06/chart">
            <c:ext xmlns:c16="http://schemas.microsoft.com/office/drawing/2014/chart" uri="{C3380CC4-5D6E-409C-BE32-E72D297353CC}">
              <c16:uniqueId val="{00000002-D97E-43EB-BD1B-950A9E297E37}"/>
            </c:ext>
          </c:extLst>
        </c:ser>
        <c:dLbls>
          <c:showLegendKey val="0"/>
          <c:showVal val="0"/>
          <c:showCatName val="0"/>
          <c:showSerName val="0"/>
          <c:showPercent val="0"/>
          <c:showBubbleSize val="0"/>
        </c:dLbls>
        <c:axId val="143233792"/>
        <c:axId val="4157440"/>
      </c:scatterChart>
      <c:valAx>
        <c:axId val="14323379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Frequency (kHz)</a:t>
                </a:r>
              </a:p>
            </c:rich>
          </c:tx>
          <c:layout>
            <c:manualLayout>
              <c:xMode val="edge"/>
              <c:yMode val="edge"/>
              <c:x val="0.37110624058464903"/>
              <c:y val="0.828466816906091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57440"/>
        <c:crosses val="autoZero"/>
        <c:crossBetween val="midCat"/>
      </c:valAx>
      <c:valAx>
        <c:axId val="4157440"/>
        <c:scaling>
          <c:orientation val="minMax"/>
          <c:max val="26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Magnitude (k</a:t>
                </a:r>
                <a:r>
                  <a:rPr lang="el-GR" sz="1400">
                    <a:latin typeface="Calibri" panose="020F0502020204030204" pitchFamily="34" charset="0"/>
                    <a:cs typeface="Calibri" panose="020F0502020204030204" pitchFamily="34" charset="0"/>
                  </a:rPr>
                  <a:t>Ω</a:t>
                </a:r>
                <a:r>
                  <a:rPr lang="en-US" sz="1400"/>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3233792"/>
        <c:crosses val="autoZero"/>
        <c:crossBetween val="midCat"/>
      </c:valAx>
      <c:spPr>
        <a:noFill/>
        <a:ln>
          <a:noFill/>
        </a:ln>
        <a:effectLst/>
      </c:spPr>
    </c:plotArea>
    <c:legend>
      <c:legendPos val="b"/>
      <c:layout>
        <c:manualLayout>
          <c:xMode val="edge"/>
          <c:yMode val="edge"/>
          <c:x val="3.1046744156980371E-2"/>
          <c:y val="0.90550841261831738"/>
          <c:w val="0.95377952755905515"/>
          <c:h val="7.817823048889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00" b="0" i="0" u="none" strike="noStrike" kern="1200" spc="0" baseline="0">
                <a:solidFill>
                  <a:schemeClr val="tx1">
                    <a:lumMod val="65000"/>
                    <a:lumOff val="35000"/>
                  </a:schemeClr>
                </a:solidFill>
                <a:latin typeface="+mn-lt"/>
                <a:ea typeface="+mn-ea"/>
                <a:cs typeface="+mn-cs"/>
              </a:defRPr>
            </a:pPr>
            <a:r>
              <a:rPr lang="en-US" sz="1700"/>
              <a:t>250k</a:t>
            </a:r>
            <a:r>
              <a:rPr lang="el-GR" sz="1700">
                <a:latin typeface="Calibri" panose="020F0502020204030204" pitchFamily="34" charset="0"/>
                <a:cs typeface="Calibri" panose="020F0502020204030204" pitchFamily="34" charset="0"/>
              </a:rPr>
              <a:t>Ω</a:t>
            </a:r>
            <a:r>
              <a:rPr lang="en-US" sz="1700">
                <a:latin typeface="Calibri" panose="020F0502020204030204" pitchFamily="34" charset="0"/>
                <a:cs typeface="Calibri" panose="020F0502020204030204" pitchFamily="34" charset="0"/>
              </a:rPr>
              <a:t>||47pF Phase</a:t>
            </a:r>
            <a:endParaRPr lang="en-US" sz="1700"/>
          </a:p>
        </c:rich>
      </c:tx>
      <c:overlay val="0"/>
      <c:spPr>
        <a:noFill/>
        <a:ln>
          <a:noFill/>
        </a:ln>
        <a:effectLst/>
      </c:spPr>
    </c:title>
    <c:autoTitleDeleted val="0"/>
    <c:plotArea>
      <c:layout>
        <c:manualLayout>
          <c:layoutTarget val="inner"/>
          <c:xMode val="edge"/>
          <c:yMode val="edge"/>
          <c:x val="0.17743632764964537"/>
          <c:y val="0.17171296296296296"/>
          <c:w val="0.76438062624119407"/>
          <c:h val="0.63230606590842819"/>
        </c:manualLayout>
      </c:layout>
      <c:scatterChart>
        <c:scatterStyle val="lineMarker"/>
        <c:varyColors val="0"/>
        <c:ser>
          <c:idx val="0"/>
          <c:order val="0"/>
          <c:tx>
            <c:v>Ideal Phase</c:v>
          </c:tx>
          <c:spPr>
            <a:ln w="19050" cap="rnd">
              <a:noFill/>
              <a:round/>
            </a:ln>
            <a:effectLst/>
          </c:spPr>
          <c:marker>
            <c:symbol val="circle"/>
            <c:size val="3"/>
            <c:spPr>
              <a:solidFill>
                <a:schemeClr val="accent1"/>
              </a:solidFill>
              <a:ln w="9525">
                <a:noFill/>
              </a:ln>
              <a:effectLst/>
            </c:spPr>
          </c:marker>
          <c:xVal>
            <c:numRef>
              <c:f>Sheet1!$Q$104:$Q$198</c:f>
              <c:numCache>
                <c:formatCode>General</c:formatCode>
                <c:ptCount val="9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pt idx="91">
                  <c:v>96</c:v>
                </c:pt>
                <c:pt idx="92">
                  <c:v>97</c:v>
                </c:pt>
                <c:pt idx="93">
                  <c:v>98</c:v>
                </c:pt>
                <c:pt idx="94">
                  <c:v>99</c:v>
                </c:pt>
              </c:numCache>
            </c:numRef>
          </c:xVal>
          <c:yVal>
            <c:numRef>
              <c:f>Sheet1!$R$104:$R$198</c:f>
              <c:numCache>
                <c:formatCode>General</c:formatCode>
                <c:ptCount val="95"/>
                <c:pt idx="0">
                  <c:v>-20.193939506108499</c:v>
                </c:pt>
                <c:pt idx="1">
                  <c:v>-23.815221734314015</c:v>
                </c:pt>
                <c:pt idx="2">
                  <c:v>-27.245370456903068</c:v>
                </c:pt>
                <c:pt idx="3">
                  <c:v>-30.476526025560677</c:v>
                </c:pt>
                <c:pt idx="4">
                  <c:v>-33.506749727467074</c:v>
                </c:pt>
                <c:pt idx="5">
                  <c:v>-36.338820322415465</c:v>
                </c:pt>
                <c:pt idx="6">
                  <c:v>-38.979036464572751</c:v>
                </c:pt>
                <c:pt idx="7">
                  <c:v>-41.436136323838717</c:v>
                </c:pt>
                <c:pt idx="8">
                  <c:v>-43.720390312281218</c:v>
                </c:pt>
                <c:pt idx="9">
                  <c:v>-45.842881757727397</c:v>
                </c:pt>
                <c:pt idx="10">
                  <c:v>-47.81496461455351</c:v>
                </c:pt>
                <c:pt idx="11">
                  <c:v>-49.647874109791871</c:v>
                </c:pt>
                <c:pt idx="12">
                  <c:v>-51.352461746866211</c:v>
                </c:pt>
                <c:pt idx="13">
                  <c:v>-52.939026840165887</c:v>
                </c:pt>
                <c:pt idx="14">
                  <c:v>-54.417220133169188</c:v>
                </c:pt>
                <c:pt idx="15">
                  <c:v>-55.795999375326979</c:v>
                </c:pt>
                <c:pt idx="16">
                  <c:v>-57.083621035076831</c:v>
                </c:pt>
                <c:pt idx="17">
                  <c:v>-58.287656138555946</c:v>
                </c:pt>
                <c:pt idx="18">
                  <c:v>-59.415021377784029</c:v>
                </c:pt>
                <c:pt idx="19">
                  <c:v>-60.472019125020552</c:v>
                </c:pt>
                <c:pt idx="20">
                  <c:v>-61.464381895925463</c:v>
                </c:pt>
                <c:pt idx="21">
                  <c:v>-62.397318224222509</c:v>
                </c:pt>
                <c:pt idx="22">
                  <c:v>-63.275557946265621</c:v>
                </c:pt>
                <c:pt idx="23">
                  <c:v>-64.103395635005228</c:v>
                </c:pt>
                <c:pt idx="24">
                  <c:v>-64.884731443419398</c:v>
                </c:pt>
                <c:pt idx="25">
                  <c:v>-65.623108976019864</c:v>
                </c:pt>
                <c:pt idx="26">
                  <c:v>-66.321750048400176</c:v>
                </c:pt>
                <c:pt idx="27">
                  <c:v>-66.983586352579536</c:v>
                </c:pt>
                <c:pt idx="28">
                  <c:v>-67.611288144891176</c:v>
                </c:pt>
                <c:pt idx="29">
                  <c:v>-68.207290131397102</c:v>
                </c:pt>
                <c:pt idx="30">
                  <c:v>-68.773814756238181</c:v>
                </c:pt>
                <c:pt idx="31">
                  <c:v>-69.312893110175011</c:v>
                </c:pt>
                <c:pt idx="32">
                  <c:v>-69.826383676331957</c:v>
                </c:pt>
                <c:pt idx="33">
                  <c:v>-70.315989122352462</c:v>
                </c:pt>
                <c:pt idx="34">
                  <c:v>-70.783271335919352</c:v>
                </c:pt>
                <c:pt idx="35">
                  <c:v>-71.229664886005736</c:v>
                </c:pt>
                <c:pt idx="36">
                  <c:v>-71.656489076701575</c:v>
                </c:pt>
                <c:pt idx="37">
                  <c:v>-72.064958744922833</c:v>
                </c:pt>
                <c:pt idx="38">
                  <c:v>-72.456193938321974</c:v>
                </c:pt>
                <c:pt idx="39">
                  <c:v>-72.831228595613482</c:v>
                </c:pt>
                <c:pt idx="40">
                  <c:v>-73.191018338483204</c:v>
                </c:pt>
                <c:pt idx="41">
                  <c:v>-73.536447472334373</c:v>
                </c:pt>
                <c:pt idx="42">
                  <c:v>-73.868335282338577</c:v>
                </c:pt>
                <c:pt idx="43">
                  <c:v>-74.187441701566442</c:v>
                </c:pt>
                <c:pt idx="44">
                  <c:v>-74.494472419303762</c:v>
                </c:pt>
                <c:pt idx="45">
                  <c:v>-74.790083489938823</c:v>
                </c:pt>
                <c:pt idx="46">
                  <c:v>-75.07488549594828</c:v>
                </c:pt>
                <c:pt idx="47">
                  <c:v>-75.349447312432346</c:v>
                </c:pt>
                <c:pt idx="48">
                  <c:v>-75.61429951527262</c:v>
                </c:pt>
                <c:pt idx="49">
                  <c:v>-75.869937470232955</c:v>
                </c:pt>
                <c:pt idx="50">
                  <c:v>-76.116824136125459</c:v>
                </c:pt>
                <c:pt idx="51">
                  <c:v>-76.355392611457276</c:v>
                </c:pt>
                <c:pt idx="52">
                  <c:v>-76.586048450700289</c:v>
                </c:pt>
                <c:pt idx="53">
                  <c:v>-76.80917177343747</c:v>
                </c:pt>
                <c:pt idx="54">
                  <c:v>-77.025119187086432</c:v>
                </c:pt>
                <c:pt idx="55">
                  <c:v>-77.234225541646651</c:v>
                </c:pt>
                <c:pt idx="56">
                  <c:v>-77.436805532922833</c:v>
                </c:pt>
                <c:pt idx="57">
                  <c:v>-77.633155168913916</c:v>
                </c:pt>
                <c:pt idx="58">
                  <c:v>-77.823553112495901</c:v>
                </c:pt>
                <c:pt idx="59">
                  <c:v>-78.008261912143865</c:v>
                </c:pt>
                <c:pt idx="60">
                  <c:v>-78.187529131212074</c:v>
                </c:pt>
                <c:pt idx="61">
                  <c:v>-78.361588385203333</c:v>
                </c:pt>
                <c:pt idx="62">
                  <c:v>-78.530660295491359</c:v>
                </c:pt>
                <c:pt idx="63">
                  <c:v>-78.694953367101192</c:v>
                </c:pt>
                <c:pt idx="64">
                  <c:v>-78.854664797386931</c:v>
                </c:pt>
                <c:pt idx="65">
                  <c:v>-79.009981221765429</c:v>
                </c:pt>
                <c:pt idx="66">
                  <c:v>-79.161079402056245</c:v>
                </c:pt>
                <c:pt idx="67">
                  <c:v>-79.308126862435998</c:v>
                </c:pt>
                <c:pt idx="68">
                  <c:v>-79.451282477530256</c:v>
                </c:pt>
                <c:pt idx="69">
                  <c:v>-79.590697016732875</c:v>
                </c:pt>
                <c:pt idx="70">
                  <c:v>-79.726513648453945</c:v>
                </c:pt>
                <c:pt idx="71">
                  <c:v>-79.858868407649922</c:v>
                </c:pt>
                <c:pt idx="72">
                  <c:v>-79.987890629677025</c:v>
                </c:pt>
                <c:pt idx="73">
                  <c:v>-80.113703353228544</c:v>
                </c:pt>
                <c:pt idx="74">
                  <c:v>-80.236423694864769</c:v>
                </c:pt>
                <c:pt idx="75">
                  <c:v>-80.356163197417246</c:v>
                </c:pt>
                <c:pt idx="76">
                  <c:v>-80.473028154344377</c:v>
                </c:pt>
                <c:pt idx="77">
                  <c:v>-80.587119911931495</c:v>
                </c:pt>
                <c:pt idx="78">
                  <c:v>-80.69853515106216</c:v>
                </c:pt>
                <c:pt idx="79">
                  <c:v>-80.80736615013646</c:v>
                </c:pt>
                <c:pt idx="80">
                  <c:v>-80.913701030577258</c:v>
                </c:pt>
                <c:pt idx="81">
                  <c:v>-81.017623986241176</c:v>
                </c:pt>
                <c:pt idx="82">
                  <c:v>-81.119215497940473</c:v>
                </c:pt>
                <c:pt idx="83">
                  <c:v>-81.21855253418029</c:v>
                </c:pt>
                <c:pt idx="84">
                  <c:v>-81.315708739124517</c:v>
                </c:pt>
                <c:pt idx="85">
                  <c:v>-81.410754608719486</c:v>
                </c:pt>
                <c:pt idx="86">
                  <c:v>-81.503757655829688</c:v>
                </c:pt>
                <c:pt idx="87">
                  <c:v>-81.59478256517005</c:v>
                </c:pt>
                <c:pt idx="88">
                  <c:v>-81.683891338756538</c:v>
                </c:pt>
                <c:pt idx="89">
                  <c:v>-81.771143432540441</c:v>
                </c:pt>
                <c:pt idx="90">
                  <c:v>-81.856595884837773</c:v>
                </c:pt>
                <c:pt idx="91">
                  <c:v>-81.940303437119312</c:v>
                </c:pt>
                <c:pt idx="92">
                  <c:v>-82.022318647681601</c:v>
                </c:pt>
                <c:pt idx="93">
                  <c:v>-82.102691998680598</c:v>
                </c:pt>
                <c:pt idx="94">
                  <c:v>-82.181471996972135</c:v>
                </c:pt>
              </c:numCache>
            </c:numRef>
          </c:yVal>
          <c:smooth val="0"/>
          <c:extLst xmlns:c16r2="http://schemas.microsoft.com/office/drawing/2015/06/chart">
            <c:ext xmlns:c16="http://schemas.microsoft.com/office/drawing/2014/chart" uri="{C3380CC4-5D6E-409C-BE32-E72D297353CC}">
              <c16:uniqueId val="{00000000-8128-4F52-A31F-3CDA3E0A2F03}"/>
            </c:ext>
          </c:extLst>
        </c:ser>
        <c:ser>
          <c:idx val="1"/>
          <c:order val="1"/>
          <c:tx>
            <c:v>Measured Phase</c:v>
          </c:tx>
          <c:spPr>
            <a:ln w="19050" cap="rnd">
              <a:noFill/>
              <a:round/>
            </a:ln>
            <a:effectLst/>
          </c:spPr>
          <c:marker>
            <c:symbol val="x"/>
            <c:size val="3"/>
            <c:spPr>
              <a:solidFill>
                <a:schemeClr val="accent2"/>
              </a:solidFill>
              <a:ln w="9525">
                <a:noFill/>
              </a:ln>
              <a:effectLst/>
            </c:spPr>
          </c:marker>
          <c:xVal>
            <c:numRef>
              <c:f>Sheet1!$Q$104:$Q$198</c:f>
              <c:numCache>
                <c:formatCode>General</c:formatCode>
                <c:ptCount val="95"/>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pt idx="91">
                  <c:v>96</c:v>
                </c:pt>
                <c:pt idx="92">
                  <c:v>97</c:v>
                </c:pt>
                <c:pt idx="93">
                  <c:v>98</c:v>
                </c:pt>
                <c:pt idx="94">
                  <c:v>99</c:v>
                </c:pt>
              </c:numCache>
            </c:numRef>
          </c:xVal>
          <c:yVal>
            <c:numRef>
              <c:f>Sheet1!$S$104:$S$198</c:f>
              <c:numCache>
                <c:formatCode>General</c:formatCode>
                <c:ptCount val="95"/>
                <c:pt idx="0">
                  <c:v>-20.693662036960291</c:v>
                </c:pt>
                <c:pt idx="1">
                  <c:v>-24.369330406423458</c:v>
                </c:pt>
                <c:pt idx="2">
                  <c:v>-27.960412351037107</c:v>
                </c:pt>
                <c:pt idx="3">
                  <c:v>-31.635053344818701</c:v>
                </c:pt>
                <c:pt idx="4">
                  <c:v>-34.641166178534718</c:v>
                </c:pt>
                <c:pt idx="5">
                  <c:v>-37.545326280542298</c:v>
                </c:pt>
                <c:pt idx="6">
                  <c:v>-40.130844995388969</c:v>
                </c:pt>
                <c:pt idx="7">
                  <c:v>-42.881779969063402</c:v>
                </c:pt>
                <c:pt idx="8">
                  <c:v>-45.140813716573263</c:v>
                </c:pt>
                <c:pt idx="9">
                  <c:v>-47.118799027081678</c:v>
                </c:pt>
                <c:pt idx="10">
                  <c:v>-49.02766891137891</c:v>
                </c:pt>
                <c:pt idx="11">
                  <c:v>-50.818034455353498</c:v>
                </c:pt>
                <c:pt idx="12">
                  <c:v>-52.57141997383421</c:v>
                </c:pt>
                <c:pt idx="13">
                  <c:v>-54.03349604663758</c:v>
                </c:pt>
                <c:pt idx="14">
                  <c:v>-55.490504181887871</c:v>
                </c:pt>
                <c:pt idx="15">
                  <c:v>-56.894229099461512</c:v>
                </c:pt>
                <c:pt idx="16">
                  <c:v>-58.148488440551262</c:v>
                </c:pt>
                <c:pt idx="17">
                  <c:v>-58.98900271409039</c:v>
                </c:pt>
                <c:pt idx="18">
                  <c:v>-60.193799459544763</c:v>
                </c:pt>
                <c:pt idx="19">
                  <c:v>-61.262448989733528</c:v>
                </c:pt>
                <c:pt idx="20">
                  <c:v>-62.191806131333195</c:v>
                </c:pt>
                <c:pt idx="21">
                  <c:v>-63.039354355880263</c:v>
                </c:pt>
                <c:pt idx="22">
                  <c:v>-63.60861973353304</c:v>
                </c:pt>
                <c:pt idx="23">
                  <c:v>-64.71048990875515</c:v>
                </c:pt>
                <c:pt idx="24">
                  <c:v>-65.360126012701585</c:v>
                </c:pt>
                <c:pt idx="25">
                  <c:v>-66.038302812188519</c:v>
                </c:pt>
                <c:pt idx="26">
                  <c:v>-66.585099986848661</c:v>
                </c:pt>
                <c:pt idx="27">
                  <c:v>-67.224172185674675</c:v>
                </c:pt>
                <c:pt idx="28">
                  <c:v>-67.84440894278174</c:v>
                </c:pt>
                <c:pt idx="29">
                  <c:v>-68.206079733641474</c:v>
                </c:pt>
                <c:pt idx="30">
                  <c:v>-68.540601143360618</c:v>
                </c:pt>
                <c:pt idx="31">
                  <c:v>-69.542841119692199</c:v>
                </c:pt>
                <c:pt idx="32">
                  <c:v>-70.039710475583433</c:v>
                </c:pt>
                <c:pt idx="33">
                  <c:v>-70.440380174843682</c:v>
                </c:pt>
                <c:pt idx="34">
                  <c:v>-70.766568171928952</c:v>
                </c:pt>
                <c:pt idx="35">
                  <c:v>-70.998566989591097</c:v>
                </c:pt>
                <c:pt idx="36">
                  <c:v>-71.411528291846793</c:v>
                </c:pt>
                <c:pt idx="37">
                  <c:v>-71.622001523995948</c:v>
                </c:pt>
                <c:pt idx="38">
                  <c:v>-71.716352984070255</c:v>
                </c:pt>
                <c:pt idx="39">
                  <c:v>-72.612256673880722</c:v>
                </c:pt>
                <c:pt idx="40">
                  <c:v>-72.742885501906613</c:v>
                </c:pt>
                <c:pt idx="41">
                  <c:v>-73.149860594839566</c:v>
                </c:pt>
                <c:pt idx="42">
                  <c:v>-73.461126941024219</c:v>
                </c:pt>
                <c:pt idx="43">
                  <c:v>-73.774966105688407</c:v>
                </c:pt>
                <c:pt idx="44">
                  <c:v>-73.831122335731564</c:v>
                </c:pt>
                <c:pt idx="45">
                  <c:v>-74.146801844276183</c:v>
                </c:pt>
                <c:pt idx="46">
                  <c:v>-74.33273886894105</c:v>
                </c:pt>
                <c:pt idx="47">
                  <c:v>-74.711217541911878</c:v>
                </c:pt>
                <c:pt idx="48">
                  <c:v>-74.828876865079366</c:v>
                </c:pt>
                <c:pt idx="49">
                  <c:v>-75.001370753164537</c:v>
                </c:pt>
                <c:pt idx="50">
                  <c:v>-75.16055960051105</c:v>
                </c:pt>
                <c:pt idx="51">
                  <c:v>-75.353782931110601</c:v>
                </c:pt>
                <c:pt idx="52">
                  <c:v>-75.559756075980147</c:v>
                </c:pt>
                <c:pt idx="53">
                  <c:v>-75.955644621557781</c:v>
                </c:pt>
                <c:pt idx="54">
                  <c:v>-75.892362215825116</c:v>
                </c:pt>
                <c:pt idx="55">
                  <c:v>-76.176663101241004</c:v>
                </c:pt>
                <c:pt idx="56">
                  <c:v>-76.423847528244181</c:v>
                </c:pt>
                <c:pt idx="57">
                  <c:v>-75.787393492931272</c:v>
                </c:pt>
                <c:pt idx="58">
                  <c:v>-76.399363662020519</c:v>
                </c:pt>
                <c:pt idx="59">
                  <c:v>-75.801314388819435</c:v>
                </c:pt>
                <c:pt idx="60">
                  <c:v>-76.850077858426829</c:v>
                </c:pt>
                <c:pt idx="61">
                  <c:v>-76.937794065696849</c:v>
                </c:pt>
                <c:pt idx="62">
                  <c:v>-77.071486419632024</c:v>
                </c:pt>
                <c:pt idx="63">
                  <c:v>-77.34162997128999</c:v>
                </c:pt>
                <c:pt idx="64">
                  <c:v>-77.520139653635383</c:v>
                </c:pt>
                <c:pt idx="65">
                  <c:v>-77.359980895401662</c:v>
                </c:pt>
                <c:pt idx="66">
                  <c:v>-77.729947446490669</c:v>
                </c:pt>
                <c:pt idx="67">
                  <c:v>-77.726117457694912</c:v>
                </c:pt>
                <c:pt idx="68">
                  <c:v>-77.727162798321757</c:v>
                </c:pt>
                <c:pt idx="69">
                  <c:v>-77.84309085627099</c:v>
                </c:pt>
                <c:pt idx="70">
                  <c:v>-77.774785257345854</c:v>
                </c:pt>
                <c:pt idx="71">
                  <c:v>-78.128147380440836</c:v>
                </c:pt>
                <c:pt idx="72">
                  <c:v>-78.264078318163513</c:v>
                </c:pt>
                <c:pt idx="73">
                  <c:v>-78.374771299512915</c:v>
                </c:pt>
                <c:pt idx="74">
                  <c:v>-78.426126680383177</c:v>
                </c:pt>
                <c:pt idx="75">
                  <c:v>-74.618371714287477</c:v>
                </c:pt>
                <c:pt idx="76">
                  <c:v>-71.485748511285365</c:v>
                </c:pt>
                <c:pt idx="77">
                  <c:v>-79.787336461846891</c:v>
                </c:pt>
                <c:pt idx="78">
                  <c:v>-76.73696355608817</c:v>
                </c:pt>
                <c:pt idx="79">
                  <c:v>-79.461243609845425</c:v>
                </c:pt>
                <c:pt idx="80">
                  <c:v>-78.296187460084298</c:v>
                </c:pt>
                <c:pt idx="81">
                  <c:v>-78.665286947632694</c:v>
                </c:pt>
                <c:pt idx="82">
                  <c:v>-78.805435197023257</c:v>
                </c:pt>
                <c:pt idx="83">
                  <c:v>-79.016171241747728</c:v>
                </c:pt>
                <c:pt idx="84">
                  <c:v>-78.931533832357374</c:v>
                </c:pt>
                <c:pt idx="85">
                  <c:v>-79.17855718170685</c:v>
                </c:pt>
                <c:pt idx="86">
                  <c:v>-79.09667375891911</c:v>
                </c:pt>
                <c:pt idx="87">
                  <c:v>-79.179845386148415</c:v>
                </c:pt>
                <c:pt idx="88">
                  <c:v>-79.215153378557076</c:v>
                </c:pt>
                <c:pt idx="89">
                  <c:v>-79.465759162473745</c:v>
                </c:pt>
                <c:pt idx="90">
                  <c:v>-78.901107547768063</c:v>
                </c:pt>
                <c:pt idx="91">
                  <c:v>-79.031515429549529</c:v>
                </c:pt>
                <c:pt idx="92">
                  <c:v>-79.167683211402846</c:v>
                </c:pt>
                <c:pt idx="93">
                  <c:v>-79.132061410161555</c:v>
                </c:pt>
                <c:pt idx="94">
                  <c:v>-79.215326341334645</c:v>
                </c:pt>
              </c:numCache>
            </c:numRef>
          </c:yVal>
          <c:smooth val="0"/>
          <c:extLst xmlns:c16r2="http://schemas.microsoft.com/office/drawing/2015/06/chart">
            <c:ext xmlns:c16="http://schemas.microsoft.com/office/drawing/2014/chart" uri="{C3380CC4-5D6E-409C-BE32-E72D297353CC}">
              <c16:uniqueId val="{00000001-8128-4F52-A31F-3CDA3E0A2F03}"/>
            </c:ext>
          </c:extLst>
        </c:ser>
        <c:dLbls>
          <c:showLegendKey val="0"/>
          <c:showVal val="0"/>
          <c:showCatName val="0"/>
          <c:showSerName val="0"/>
          <c:showPercent val="0"/>
          <c:showBubbleSize val="0"/>
        </c:dLbls>
        <c:axId val="47778048"/>
        <c:axId val="48330240"/>
      </c:scatterChart>
      <c:valAx>
        <c:axId val="4777804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Frequency (kHz)</a:t>
                </a:r>
              </a:p>
            </c:rich>
          </c:tx>
          <c:layout>
            <c:manualLayout>
              <c:xMode val="edge"/>
              <c:yMode val="edge"/>
              <c:x val="0.35209260349771943"/>
              <c:y val="0.8121416513734475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330240"/>
        <c:crosses val="autoZero"/>
        <c:crossBetween val="midCat"/>
      </c:valAx>
      <c:valAx>
        <c:axId val="4833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Phase (deg)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7778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9A4AC-7EE4-432B-9ED3-2CB8E4D11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1516</TotalTime>
  <Pages>14</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29317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Stephanie</dc:creator>
  <cp:keywords/>
  <dc:description/>
  <cp:lastModifiedBy>Monica Lin</cp:lastModifiedBy>
  <cp:revision>25</cp:revision>
  <dcterms:created xsi:type="dcterms:W3CDTF">2017-12-04T23:54:00Z</dcterms:created>
  <dcterms:modified xsi:type="dcterms:W3CDTF">2017-12-22T00:13:00Z</dcterms:modified>
</cp:coreProperties>
</file>